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3DF25">
      <w:pPr>
        <w:pStyle w:val="2"/>
        <w:bidi w:val="0"/>
        <w:jc w:val="center"/>
        <w:rPr>
          <w:rFonts w:hint="default" w:ascii="Times New Roman" w:hAnsi="Times New Roman" w:cs="Times New Roman"/>
          <w:b/>
          <w:bCs w:val="0"/>
          <w:sz w:val="36"/>
          <w:szCs w:val="36"/>
        </w:rPr>
      </w:pPr>
      <w:r>
        <w:rPr>
          <w:rFonts w:hint="eastAsia"/>
          <w:b/>
          <w:bCs/>
          <w:sz w:val="36"/>
          <w:szCs w:val="36"/>
        </w:rPr>
        <w:t>Mouse DCR3/TNFRSF6B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4F8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C46F7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01DF7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39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452B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6C4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440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979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8B7A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4F76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4F98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C6F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A4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722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68E94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51EA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779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80A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163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935D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D1898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2AB1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F08C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18C3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3EB7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A162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ABCC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F387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诱饵受体3（Dcr3），也称为肿瘤坏死因子受体超家族成员6B（TNFRSF6B）、TR6和M68，是肿瘤坏死因子受体超家族的可溶性蛋白，可抑制Fas配体诱导的下垂。该基因属于肿瘤坏死因子受体超家族。它作为诱饵受体，与死亡受体竞争配体结合。据推测，编码的蛋白质在抑制FasL和光介导的细胞死亡和T细胞活化以及通过TL1A中和诱导血管生成中起调节作用。该基因在各种肿瘤（如胃肠道肿瘤）中过度表达，与其他潜在的肿瘤相关基因一起位于20号染色体上一个基因丰富的簇中。</w:t>
      </w:r>
    </w:p>
    <w:p w14:paraId="63A80681">
      <w:pPr>
        <w:ind w:firstLine="441" w:firstLineChars="0"/>
        <w:rPr>
          <w:rFonts w:hint="default" w:ascii="Times New Roman" w:hAnsi="Times New Roman" w:cs="Times New Roman"/>
        </w:rPr>
      </w:pPr>
    </w:p>
    <w:p w14:paraId="31618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3808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B324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9153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027E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D7FE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00DBE8">
      <w:pPr>
        <w:rPr>
          <w:rFonts w:hint="default" w:ascii="Times New Roman" w:hAnsi="Times New Roman" w:cs="Times New Roman"/>
        </w:rPr>
      </w:pPr>
      <w:r>
        <w:rPr>
          <w:rFonts w:hint="default" w:ascii="Times New Roman" w:hAnsi="Times New Roman" w:cs="Times New Roman"/>
        </w:rPr>
        <w:br w:type="page"/>
      </w:r>
    </w:p>
    <w:p w14:paraId="3AB66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FF2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9E9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07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DAE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B9E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80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049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939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754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DCD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4A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F14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01E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DCE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7C3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30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027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DC7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A96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F1C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25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58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485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FA9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241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3CE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B1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C4DA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6BD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C58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5CD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93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0D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768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C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4C3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6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535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EA12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12B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32F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E2A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B9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424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B74F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52D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CD7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02A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85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67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58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4D4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64B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67E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68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15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4BA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ED1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4C2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ED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61B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8B6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50B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620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2F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E403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6C3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C23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092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45C5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65B2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F167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D39E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5F16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95D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1E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DCAE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6291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46D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97B6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EC33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5EBA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61BD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AFEF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C0CC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5551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E304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56E3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DE0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853A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A2C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D2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C37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FE5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63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CD6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777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79A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1C84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E5C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533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24D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426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B3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8A6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0C98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7E6A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1CA6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26F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D86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A33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470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07F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026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C27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563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34E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2F1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634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F1CE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489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69DB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60AD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77EE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9B24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3DD8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0A0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B995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65C4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F52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DBA0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E60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D757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911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10C7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E496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5463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1EDB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60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2294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2C01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38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D52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EE9E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55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2E0F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096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9F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E19B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7EE2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B75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6BB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EF5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C89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3A4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904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BB9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2A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7AA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6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09C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B7B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DB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49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EF4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A9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59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E58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AB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4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A55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85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59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0AC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87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30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3C5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7E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87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EFD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94F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7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F1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5C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2B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62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669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72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9A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FD5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CF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59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647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3A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3E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B15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FF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B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A3B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46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8E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ACA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C0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5E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D0C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BB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A0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CB5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10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B5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BD1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F5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58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6F3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5D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1F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A82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476C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F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3E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B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FC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C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B08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02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9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35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8A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D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43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77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D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5B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CC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F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770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43AC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2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BC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D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55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92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859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45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81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BE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6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C54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C92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9F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10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28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6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386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36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9D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25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EE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1C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289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FB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C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B5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BD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61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F1A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9D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34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BD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84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F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E2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0A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A4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CD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F6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B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E9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A4EC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577C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C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86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1A0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4C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A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F72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C4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E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85B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05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4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B7D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F4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35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173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52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3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0DB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9D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A9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E5D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9AD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4C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1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F2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CB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E27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53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2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7B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840A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9DF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A8F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72F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6BF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3F5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C7E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BE6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0A5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0E3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366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430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1AD2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181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3DA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3DE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74A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B8A0CF">
      <w:pPr>
        <w:rPr>
          <w:rFonts w:hint="default" w:ascii="Times New Roman" w:hAnsi="Times New Roman" w:cs="Times New Roman"/>
          <w:sz w:val="22"/>
          <w:szCs w:val="22"/>
        </w:rPr>
      </w:pPr>
    </w:p>
    <w:p w14:paraId="6555C3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CDD5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DCR3/TNFRSF6B Elisa Kit</w:t>
      </w:r>
    </w:p>
    <w:p w14:paraId="63F5C1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F7A4B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A797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42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ADC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FC2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0B4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8A7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393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B27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E6B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B5A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1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E03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6AF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E3F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2EBA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DDB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74E8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502D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882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7F3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EDF0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40E5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153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485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4528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3A7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Decoy receptor 3 (Dcr3), also known as tumor necrosis factor receptor superfamily member 6B (TNFRSF6B), TR6 and M68, is a soluble protein of the tumor necrosis factor receptor superfamily which inhibits Fas ligand-inducedapoptosis. This gene belongs to the tumor necrosis factor receptor superfamily. It acts as a decoy receptor that competes with death receptors for ligand binding. The encoded protein is postulated to play a regulatory role in suppressing FasL- and LIGHT-mediated cell death and T cell activation as well as to induce angiogenesis via neutralization of TL1A. Overexpression of this gene has been noted in various tumors e.g. gastrointestinal tract tumors, and it is located in a gene-rich cluster on chromosome 20, with other potentially tumor-related genes.</w:t>
      </w:r>
    </w:p>
    <w:p w14:paraId="3CAD93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3394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9BDB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64B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86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69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15C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BE0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90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11DA07">
      <w:pPr>
        <w:rPr>
          <w:rFonts w:hint="default" w:ascii="Times New Roman" w:hAnsi="Times New Roman" w:cs="Times New Roman"/>
          <w:b/>
          <w:bCs/>
          <w:sz w:val="28"/>
          <w:szCs w:val="28"/>
        </w:rPr>
      </w:pPr>
    </w:p>
    <w:p w14:paraId="3433A4D0">
      <w:pPr>
        <w:rPr>
          <w:rFonts w:hint="default" w:ascii="Times New Roman" w:hAnsi="Times New Roman" w:cs="Times New Roman"/>
          <w:b/>
          <w:bCs/>
          <w:sz w:val="28"/>
          <w:szCs w:val="28"/>
        </w:rPr>
      </w:pPr>
    </w:p>
    <w:p w14:paraId="3A1C3399">
      <w:pPr>
        <w:rPr>
          <w:rFonts w:hint="default" w:ascii="Times New Roman" w:hAnsi="Times New Roman" w:cs="Times New Roman"/>
          <w:b/>
          <w:bCs/>
          <w:sz w:val="28"/>
          <w:szCs w:val="28"/>
        </w:rPr>
      </w:pPr>
    </w:p>
    <w:p w14:paraId="01305FC1">
      <w:pPr>
        <w:rPr>
          <w:rFonts w:hint="default" w:ascii="Times New Roman" w:hAnsi="Times New Roman" w:cs="Times New Roman"/>
          <w:b/>
          <w:bCs/>
          <w:sz w:val="28"/>
          <w:szCs w:val="28"/>
        </w:rPr>
      </w:pPr>
    </w:p>
    <w:p w14:paraId="0DE744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8AD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16C8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B69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29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AE7F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CF7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B0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6FB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D11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3E5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E48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19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AC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109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332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E1A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68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F7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FD6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747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9F1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61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BF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4CC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C6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6BA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65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5D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A769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B07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5E0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9F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2C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D2B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451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8E1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90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4E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C2A8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C6A6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FB2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87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7B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D3F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501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E07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A3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6C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E92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B87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7CD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2C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49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155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564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FED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4B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69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440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BFE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F41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24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78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9E0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D6E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B47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BD2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41B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0D0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C4A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17AD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06F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B3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17AC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CDD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BA06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8DA4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DA65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123D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93CD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B83B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583E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8405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F9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AAAE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06F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32B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088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AA5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DC1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4B1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FC4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E0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5C2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25D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38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653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A03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65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3B0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A3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5C2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7A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250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8BE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4A9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37D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54F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A53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73CB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DD41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D76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BF3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F03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36F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0BA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517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D27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58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6BA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D1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A8F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7E9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6C3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BCE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D1D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358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E2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8E0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579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946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292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95C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7AD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883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2981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265F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C595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5CB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423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E3EC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2A8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B7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DCF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6DB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02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90BE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3A08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99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96C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432B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2D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36FE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99A1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E8D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A03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418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D06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B74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A2B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B0E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965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5D5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7A7A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6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FC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0958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D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DFC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9490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C0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1E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FF83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8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43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A102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3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35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B54B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B6A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F8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10BF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A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341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1D0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F99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3CD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8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67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53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06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E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DBE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13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BF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2CF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9A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44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CD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98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DF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43F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BD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A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FA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3E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88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D98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BE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4B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7E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C8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3E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E6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E0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9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CB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1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58A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A2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8B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A0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2E7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BF0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D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0D2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98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0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CB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B9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34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B768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E4D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75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25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625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57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1F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3D7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84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A0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53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C25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457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A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F2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5B0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BD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5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11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FA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C08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78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20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43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3F6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48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D2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3B1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54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3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041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EB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6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1B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25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76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97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3E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87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855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54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BC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C80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08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6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459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D5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B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C8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2E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7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C5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4F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1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15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C8D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EDD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D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EE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13D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5E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F56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365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BD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AC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BA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D5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FB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6C9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46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EF5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299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5A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DF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BE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06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D55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B4C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D2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C16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AE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9D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6AE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31A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2F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7F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91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B46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DFD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53C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CE2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25E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656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B0B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5A2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D75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3FC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78B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841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AE2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745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1BE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D3A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9EF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E43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7FB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A7FB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345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E7EACD">
    <w:pPr>
      <w:pStyle w:val="6"/>
      <w:jc w:val="both"/>
    </w:pPr>
  </w:p>
  <w:p w14:paraId="7FFD69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0AF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F59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6F80B64"/>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A24FE4"/>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7857</Words>
  <Characters>13797</Characters>
  <Lines>251</Lines>
  <Paragraphs>70</Paragraphs>
  <TotalTime>113</TotalTime>
  <ScaleCrop>false</ScaleCrop>
  <LinksUpToDate>false</LinksUpToDate>
  <CharactersWithSpaces>14905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2026-06-01T05:16:17Z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