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7178B">
      <w:pPr>
        <w:pStyle w:val="2"/>
        <w:bidi w:val="0"/>
        <w:jc w:val="center"/>
        <w:rPr>
          <w:rFonts w:hint="default" w:ascii="Times New Roman" w:hAnsi="Times New Roman" w:cs="Times New Roman"/>
          <w:b/>
          <w:bCs w:val="0"/>
          <w:sz w:val="36"/>
          <w:szCs w:val="36"/>
        </w:rPr>
      </w:pPr>
      <w:r>
        <w:rPr>
          <w:rFonts w:hint="eastAsia"/>
          <w:b/>
          <w:bCs/>
          <w:sz w:val="36"/>
          <w:szCs w:val="36"/>
        </w:rPr>
        <w:t>Canine TNFSF11/RANKL/TRANCE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5426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2FC7D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FAA23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47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891D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72C9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E6F3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EA81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A143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889A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B511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A2FE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EF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1053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F2400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EA00B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03027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7D232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71DC9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CAB0D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45946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553E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56B3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0F81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C435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7197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21AA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F53B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配体（RANKL），也称为肿瘤坏死因子配体超家族成员11（TNFSF11），是一种在人类中由TNFSF11基因编码的蛋白质。该基因编码肿瘤坏死因子（TNF）细胞因子家族的一个成员，该家族是骨保护素的配体，是破骨细胞分化和激活的关键因子。该基因定位于染色体13q14.11</w:t>
      </w:r>
    </w:p>
    <w:p w14:paraId="1E489CBF">
      <w:pPr>
        <w:ind w:firstLine="441" w:firstLineChars="0"/>
        <w:rPr>
          <w:rFonts w:hint="default" w:ascii="Times New Roman" w:hAnsi="Times New Roman" w:cs="Times New Roman"/>
        </w:rPr>
      </w:pPr>
    </w:p>
    <w:p w14:paraId="040E2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0226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1727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AC3E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9E0F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FDF8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713C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992DD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087CFC">
      <w:pPr>
        <w:rPr>
          <w:rFonts w:hint="default" w:ascii="Times New Roman" w:hAnsi="Times New Roman" w:cs="Times New Roman"/>
        </w:rPr>
      </w:pPr>
      <w:r>
        <w:rPr>
          <w:rFonts w:hint="default" w:ascii="Times New Roman" w:hAnsi="Times New Roman" w:cs="Times New Roman"/>
        </w:rPr>
        <w:br w:type="page"/>
      </w:r>
    </w:p>
    <w:p w14:paraId="3561D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1791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CE45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4D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B6A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C5F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AD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8A2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AE5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8E7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650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D2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CF9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8E8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920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BFD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E5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38E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6ED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79A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A2D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88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809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933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858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AE1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471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ED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D08D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AC2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F23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B7C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68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D31C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26E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2E6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F9C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9D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2DB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26D1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404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7F7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CA9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5F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DEB6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C631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B8D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568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618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DA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E1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ADF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340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B57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453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C5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8D3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B58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779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94F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C6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350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D91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ED2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489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30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F6E58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793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C09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E45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862D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F63C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B0E2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68A0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D90D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FDCC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C3CC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FA10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E3CD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CDAC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CAE5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632C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9752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18FA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A955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A629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0DFD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B7C7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BADB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000C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8C93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990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32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B8F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5EF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00A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41C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DE0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771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4686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A29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E8D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C1F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605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6B0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81A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80C7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CF0C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52FB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5EF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2D5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8AB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6D5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822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428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24E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95F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243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433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9ED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E516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A960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70B5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85A0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C7F0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D06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9DCB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1E1E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FD95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D752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EBFB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BA6E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4DBD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4BE2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8FB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089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36FD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3DCF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8803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72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0CCF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EECC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2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2110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0787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39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A2C5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6EB7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08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7447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15AA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24F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453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977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ECA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76F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B9D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1BA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DBD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ED7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C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BA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1A7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08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44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135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C7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A1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F44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8E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85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19B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8D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AD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B5C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AA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F4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F3E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B4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33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41C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7D60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0C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37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03D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79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AD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B13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85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6B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57A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58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43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4BF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A9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0B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67E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9C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19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C64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E9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BA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971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99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B8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B4F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50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8C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996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F1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A9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6C0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65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4E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D0F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CE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C6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B0D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4BD0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C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F00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187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25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B7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FBA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B9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64C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FD2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B8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7FE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E68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C9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56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862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47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34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193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79A9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C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B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3C6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33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E0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F63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63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1F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9FD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50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3A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F14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4F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9F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CB4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94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23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482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F8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A1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2A6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6E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78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7F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26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98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09D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2E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DA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4B5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6F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B3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EF9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2E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C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E1A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77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3B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ABA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CD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1E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506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9714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0361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A8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FE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459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EC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5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F80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1F5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97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578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60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7D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151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46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22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894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28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D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D3A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84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AE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24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FD1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0A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D4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8BC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20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A3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842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3A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3B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F88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086A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EF15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EED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8F7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5A8F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388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2E8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BB9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5CF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9A9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91BA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807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C469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9A2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3BC0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B9D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9F14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C65FCE">
      <w:pPr>
        <w:rPr>
          <w:rFonts w:hint="default" w:ascii="Times New Roman" w:hAnsi="Times New Roman" w:cs="Times New Roman"/>
          <w:sz w:val="22"/>
          <w:szCs w:val="22"/>
        </w:rPr>
      </w:pPr>
    </w:p>
    <w:p w14:paraId="4913D0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4A010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TNFSF11/RANKL/TRANCE Elisa Kit</w:t>
      </w:r>
    </w:p>
    <w:p w14:paraId="684285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553C3F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CBEDE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4C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320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19A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EF4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E51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EEC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AF2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965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B9C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C8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99E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45D7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F19F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2E5B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0D9D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0335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A024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29C1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737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D6A7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CCCB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71CF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CF53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073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046A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TNFSF11/RANKL/TRANCE is Receptor activator of nuclear factor kappa-B ligand(RANKL), also known as tumor necrosis factor ligand superfamily member 11(TNFSF11), is a protein that in humans is encoded by the TNFSF11 gene. This gene encodes a member of the tumor necrosis factor(TNF) cytokine family which is a ligand for osteoprotegerin and functions as a key factor for osteoclast differentiation and activation. This gene is mapped to chromosome13q14.11. Targeted disruption of the related gene in mice led to severe osteopetrosis and a lack of osteoclasts. The deficient mice exhibited defects in early differentiation of T and B lymphocytes, and failed to form lobulo-alveolar mammary structures during pregnancy.</w:t>
      </w:r>
    </w:p>
    <w:p w14:paraId="2C3A86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DFD3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29A6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8BB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C74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A8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55D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A15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3BD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850379">
      <w:pPr>
        <w:rPr>
          <w:rFonts w:hint="default" w:ascii="Times New Roman" w:hAnsi="Times New Roman" w:cs="Times New Roman"/>
          <w:b/>
          <w:bCs/>
          <w:sz w:val="28"/>
          <w:szCs w:val="28"/>
        </w:rPr>
      </w:pPr>
    </w:p>
    <w:p w14:paraId="6FD1ACC1">
      <w:pPr>
        <w:rPr>
          <w:rFonts w:hint="default" w:ascii="Times New Roman" w:hAnsi="Times New Roman" w:cs="Times New Roman"/>
          <w:b/>
          <w:bCs/>
          <w:sz w:val="28"/>
          <w:szCs w:val="28"/>
        </w:rPr>
      </w:pPr>
    </w:p>
    <w:p w14:paraId="4F397D1A">
      <w:pPr>
        <w:rPr>
          <w:rFonts w:hint="default" w:ascii="Times New Roman" w:hAnsi="Times New Roman" w:cs="Times New Roman"/>
          <w:b/>
          <w:bCs/>
          <w:sz w:val="28"/>
          <w:szCs w:val="28"/>
        </w:rPr>
      </w:pPr>
    </w:p>
    <w:p w14:paraId="5D5FA257">
      <w:pPr>
        <w:rPr>
          <w:rFonts w:hint="default" w:ascii="Times New Roman" w:hAnsi="Times New Roman" w:cs="Times New Roman"/>
          <w:b/>
          <w:bCs/>
          <w:sz w:val="28"/>
          <w:szCs w:val="28"/>
        </w:rPr>
      </w:pPr>
    </w:p>
    <w:p w14:paraId="7C08E0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AD1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926D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599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79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35E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72B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37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51C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159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5E9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9BA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7E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35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D2D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7E3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B37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06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95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B42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B6E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8B9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24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CD3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8EB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CB6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BB0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47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D17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0D7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A030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93A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EC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9E3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8EA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96B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70C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00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A00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D8F5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F294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387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9F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7A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96B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099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864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83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A5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5ED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82A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6C5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DA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EB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17F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6F7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E06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02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10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A28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429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EAE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FE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A0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D66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5EF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197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81A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3A8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669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E52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8568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1AB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A44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186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09F3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064D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86E2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7AEB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313F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54F8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0532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6CD6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F59E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8DC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A73E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BE11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185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166F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0AF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15C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896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83F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C2E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6DB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A68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3AC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A75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337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CD5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6ED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2F2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C66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5A1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510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526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2B3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6F35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2CE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F175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BB26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3C50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750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276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5A0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10D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010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5B0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546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912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BDB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54F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ED5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177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80C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421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826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FEB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617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019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EF0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FD5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F25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D0DF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0466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73D2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66D2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977A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23D0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41FC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A883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7DF2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4B7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C3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69A1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D188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2E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804B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7E44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5F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3464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2051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BB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04A3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D35E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6DA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2A5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A92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DDA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2B7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52A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503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35D4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92A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F676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3C8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24A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8C5E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DE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009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8661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38C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350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FB9C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F90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159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C4C4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3B1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276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4414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991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129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C1C4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AD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5BC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18F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0C1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A63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C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C53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C5E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C3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77A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FEA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12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B69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E4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B4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77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DB3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A1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DA2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7A9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35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715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594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FE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C2A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B73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7D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ADF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81F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E0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567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322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C9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303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D1A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4D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1E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288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27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752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523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5A0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F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0F7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EF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B5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AA4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B3B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A5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7EE4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528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38A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7D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B4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94C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16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FA4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03C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BF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556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CCF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940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4A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C9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F11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F7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27D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2F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52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43A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38D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E6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EBC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C84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DA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DE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180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38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F8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951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CC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AD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5B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D2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805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C82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FE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A9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7FC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92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ED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6B6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28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3B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274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35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22F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02E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48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A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999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8E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56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CB2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7B3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06E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C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FF4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D4D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67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D66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C55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90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7A2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E7F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F6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6F8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179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E3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B0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235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16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62C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BE0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49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79CA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56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D3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1B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473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4F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AE5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6EA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CE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1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419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332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2B0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540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9A4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E03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8C2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4A5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2E1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0F4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073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878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87F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1E7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85C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81C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5AA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B9D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02DD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F1E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3F1E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2BD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4623D4">
    <w:pPr>
      <w:pStyle w:val="6"/>
      <w:jc w:val="both"/>
    </w:pPr>
  </w:p>
  <w:p w14:paraId="69A02F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ED4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49A2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9E14F7"/>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10069</Words>
  <Characters>25589</Characters>
  <Lines>251</Lines>
  <Paragraphs>70</Paragraphs>
  <TotalTime>0</TotalTime>
  <ScaleCrop>false</ScaleCrop>
  <LinksUpToDate>false</LinksUpToDate>
  <CharactersWithSpaces>28909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2026-05-26T03:00:16Z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