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2A782">
      <w:pPr>
        <w:pStyle w:val="2"/>
        <w:bidi w:val="0"/>
        <w:jc w:val="center"/>
        <w:rPr>
          <w:rFonts w:hint="default" w:ascii="Times New Roman" w:hAnsi="Times New Roman" w:cs="Times New Roman"/>
          <w:b/>
          <w:bCs w:val="0"/>
          <w:sz w:val="36"/>
          <w:szCs w:val="36"/>
        </w:rPr>
      </w:pPr>
      <w:r>
        <w:rPr>
          <w:rFonts w:hint="eastAsia"/>
          <w:b/>
          <w:bCs/>
          <w:sz w:val="36"/>
          <w:szCs w:val="36"/>
        </w:rPr>
        <w:t>Canine TSLP R/CRLF2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B2A8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30A23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61553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BF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353E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A09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93C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7814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04B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6586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97E4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FA27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90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5D8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FF2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EA797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069E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16AC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A48F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2B72E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5FF2D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2D79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6FD4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D39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BFF9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1F74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7B43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A610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因子受体样因子2，也称为TSLPR或CRL2，是一种由CRLF2基因编码的蛋白质。它被映射到Xp22.33。该基因编码的蛋白质是胸腺基质淋巴细胞生成素（TSLP）的受体。编码蛋白和TSLP与白细胞介素7受体（IL7R）一起激活STAT3、STAT5和JAK2通路，这些通路控制细胞增殖和造血系统发育等过程。该基因有两种编码不同亚型的转录变体。此外，已经发现CRLF2和JAK突变的重排共同促进了B祖细胞ALL中的白血病发生。</w:t>
      </w:r>
    </w:p>
    <w:p w14:paraId="276C47AC">
      <w:pPr>
        <w:ind w:firstLine="441" w:firstLineChars="0"/>
        <w:rPr>
          <w:rFonts w:hint="default" w:ascii="Times New Roman" w:hAnsi="Times New Roman" w:cs="Times New Roman"/>
        </w:rPr>
      </w:pPr>
    </w:p>
    <w:p w14:paraId="25810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2DC9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0D71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7822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9887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F3E2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752ED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9133FB">
      <w:pPr>
        <w:rPr>
          <w:rFonts w:hint="default" w:ascii="Times New Roman" w:hAnsi="Times New Roman" w:cs="Times New Roman"/>
        </w:rPr>
      </w:pPr>
      <w:r>
        <w:rPr>
          <w:rFonts w:hint="default" w:ascii="Times New Roman" w:hAnsi="Times New Roman" w:cs="Times New Roman"/>
        </w:rPr>
        <w:br w:type="page"/>
      </w:r>
    </w:p>
    <w:p w14:paraId="4E11C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ED8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3CCC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C6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25C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C83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43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FAF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15C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1F2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A45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69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A8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7CD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253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FF8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CE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1F6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A35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5D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F6F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BE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3C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BDC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4C1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CC8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FE3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80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FB8D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08C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5E5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F56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4F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EA9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EBB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A10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8FF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8D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A06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4276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B5B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0D5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BD6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EC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F34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0FE2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2A3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033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A5B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D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5B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14F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8F0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64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B7C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1C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D08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580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F91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4D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08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B79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8F5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835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D44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77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9BA3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C86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58F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629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FEA7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88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339D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F0BC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6C5E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BE4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37F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10E5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F098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7FF7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4605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A30D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B9D0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68A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AA5C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DB3C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7357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7A69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875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C55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C4EB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72E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82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6B6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5FA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5D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C29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2C7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10D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83DD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AE3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2C9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791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EFF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865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4E7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5126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D3BE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F34D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50A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36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ECE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5A8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693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5B6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E6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B83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F23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66D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96B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61EB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0DE6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A73D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9753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A9E6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04A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1A2C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89C2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53EC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90A8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70A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1D0D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07C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3C42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1BE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0A3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791A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A250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737D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34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9108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CB72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27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9EF5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9DBD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88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5E5B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E4FF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5B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D24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A1BF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786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A72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1E4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D8E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A04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32C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2CE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82E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6F5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F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8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28C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1B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2E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DFE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D9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80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3A5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85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7D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230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23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0E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37A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A4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2B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CE7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5F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8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6B7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74B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6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22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91D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AF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D9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7FC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0C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F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BC6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2C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84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F12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99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CE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6F7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04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B2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7B9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51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5A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B29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33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8A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B62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02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A3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B12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AE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A3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E1A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4E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B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27F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E0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1B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C64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E0AD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ED06E">
        <w:tblPrEx>
          <w:tblCellMar>
            <w:top w:w="0" w:type="dxa"/>
            <w:left w:w="0" w:type="dxa"/>
            <w:bottom w:w="0" w:type="dxa"/>
            <w:right w:w="0" w:type="dxa"/>
          </w:tblCellMar>
        </w:tblPrEx>
        <w:trPr>
          <w:trHeight w:val="308" w:hRule="atLeast"/>
        </w:trPr>
        <w:tc>
          <w:tcPr>
            <w:tcW w:w="3231" w:type="dxa"/>
            <w:vAlign w:val="center"/>
          </w:tcPr>
          <w:p w14:paraId="4C9D9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086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E5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C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12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1F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16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37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B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8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F8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9B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48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34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70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9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9C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C6EF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5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7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95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B9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6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615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7C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9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3B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FC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58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B2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CB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9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970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57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F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34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F3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B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40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6C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03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11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F4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1F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A0D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ED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1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79B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17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F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05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E2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E9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DA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DE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6C0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F6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F6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3D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0BB8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C43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5072E">
        <w:tblPrEx>
          <w:tblCellMar>
            <w:top w:w="0" w:type="dxa"/>
            <w:left w:w="0" w:type="dxa"/>
            <w:bottom w:w="0" w:type="dxa"/>
            <w:right w:w="0" w:type="dxa"/>
          </w:tblCellMar>
        </w:tblPrEx>
        <w:trPr>
          <w:trHeight w:val="454" w:hRule="atLeast"/>
        </w:trPr>
        <w:tc>
          <w:tcPr>
            <w:tcW w:w="3231" w:type="dxa"/>
            <w:vAlign w:val="center"/>
          </w:tcPr>
          <w:p w14:paraId="4EA8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05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FE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C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B2A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BD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4B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31D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A8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B7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62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1C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9C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D70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52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0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AB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E7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7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413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0E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60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06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6A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68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E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59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1F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3C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98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735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9D9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691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FAB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56E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A84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E6D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F29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5C93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1DA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762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6B0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27C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A10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EE0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6387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1C7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201D21">
      <w:pPr>
        <w:rPr>
          <w:rFonts w:hint="default" w:ascii="Times New Roman" w:hAnsi="Times New Roman" w:cs="Times New Roman"/>
          <w:sz w:val="22"/>
          <w:szCs w:val="22"/>
        </w:rPr>
      </w:pPr>
    </w:p>
    <w:p w14:paraId="22B89F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9B19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TSLP R/CRLF2 Elisa Kit</w:t>
      </w:r>
    </w:p>
    <w:p w14:paraId="6EB71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C850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77D89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87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F22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EA0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518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E24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833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013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FF3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50C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54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C8C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874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7B0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B3BA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624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88F2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6809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C75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8BD7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1D9F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D0C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32E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C62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1942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717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TSLP R/CRLF2 is Cytokine receptor-like factor 2, also known as TSLPR or CRL2, is a protein that in humans is encoded by the CRLF2 gene. It is mapped to Xp22.33. The protein encoded by this gene is a receptor for thymic stromal lymphopoietin(TSLP). Together with the interleukin 7 receptor(IL7R), the encoded protein and TSLP activate STAT3, STAT5, and JAK2 pathways, which control processes such as cell proliferation and development of the hematopoietic system. Two transcript variants encoding different isoforms have been found for this gene. In addition to it, it has been found that rearrangement of CRLF2 and JAK mutation together contribute to leukemogenesis in B-progenitor ALL.</w:t>
      </w:r>
    </w:p>
    <w:p w14:paraId="4D44A0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D1AC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0EF6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1AB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9E6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FC4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5C6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39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876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F200B1">
      <w:pPr>
        <w:rPr>
          <w:rFonts w:hint="default" w:ascii="Times New Roman" w:hAnsi="Times New Roman" w:cs="Times New Roman"/>
          <w:b/>
          <w:bCs/>
          <w:sz w:val="28"/>
          <w:szCs w:val="28"/>
        </w:rPr>
      </w:pPr>
    </w:p>
    <w:p w14:paraId="13AE4E60">
      <w:pPr>
        <w:rPr>
          <w:rFonts w:hint="default" w:ascii="Times New Roman" w:hAnsi="Times New Roman" w:cs="Times New Roman"/>
          <w:b/>
          <w:bCs/>
          <w:sz w:val="28"/>
          <w:szCs w:val="28"/>
        </w:rPr>
      </w:pPr>
    </w:p>
    <w:p w14:paraId="5E5698C9">
      <w:pPr>
        <w:rPr>
          <w:rFonts w:hint="default" w:ascii="Times New Roman" w:hAnsi="Times New Roman" w:cs="Times New Roman"/>
          <w:b/>
          <w:bCs/>
          <w:sz w:val="28"/>
          <w:szCs w:val="28"/>
        </w:rPr>
      </w:pPr>
    </w:p>
    <w:p w14:paraId="6BB1C939">
      <w:pPr>
        <w:rPr>
          <w:rFonts w:hint="default" w:ascii="Times New Roman" w:hAnsi="Times New Roman" w:cs="Times New Roman"/>
          <w:b/>
          <w:bCs/>
          <w:sz w:val="28"/>
          <w:szCs w:val="28"/>
        </w:rPr>
      </w:pPr>
    </w:p>
    <w:p w14:paraId="642069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7CE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2618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FEC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CB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966F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261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71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CA1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4A2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93C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E67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F7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A2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41D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2C6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E27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60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33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E94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F97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B4A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0A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55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3D6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7B5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247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3C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B0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974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406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F30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A1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61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A9B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77C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12D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D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C3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C37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39A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414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F1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2F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FA5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454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6C8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23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65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0BF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EBC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69E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B8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95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416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511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47D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0C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9C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7DE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F8B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AB3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0C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39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121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356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FDC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DA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CC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471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1D0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BF64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78F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E1E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B51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11DE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B04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E8BF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B7A7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4A4B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7508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E483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151C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8B46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913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84B0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6CD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CBF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04C1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082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B35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864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C2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8C3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DC8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6F0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4FB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81E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355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ED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8D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71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A8C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DA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D52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6F4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81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FD7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0D8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A005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DF8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14D4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26A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65E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427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3E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B6B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253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525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A86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A1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E23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7B5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BBF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EC1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66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6D1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3CA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04B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A31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9BB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8E6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E73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3638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D894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4EB9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48E4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788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C2A0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EED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3222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4E42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B82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84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C07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BED0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98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B15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9600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AB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008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6FC7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0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026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8AD4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6C3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22F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D52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F8F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07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B49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E9F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1B9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6ED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DD5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48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079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D29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3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58D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806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4E5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D7D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1EA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B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5E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4738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5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06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45A8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B6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B20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7EA4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F4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618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531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242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FD9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0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94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97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F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4A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60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0D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92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BC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F4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2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F07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DD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F5D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FAA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B4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23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803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07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D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FB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FF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29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C4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D5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0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05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E5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88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D75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C3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1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55B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1E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7D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74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F3D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5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852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8E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8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4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A4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B9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AD8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87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E09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5C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284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D8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ED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C6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17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61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D67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B0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44D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4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88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CBC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F3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16F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5F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04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18F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6F6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70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39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A6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40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3E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D0E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E0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0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79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82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91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9E4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FC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F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F8D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23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55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50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C3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5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F02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1E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9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5D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AD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F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85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96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3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89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64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1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E52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AB7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B12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6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F467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17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D3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163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ED0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D8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56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CB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F8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0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1E5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AF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BE8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F67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6A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F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20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BA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CEC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15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D2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2D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93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D8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8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CD2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A6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4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839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C59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287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0FD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8A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DD9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798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C4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1C0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87A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916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093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B0F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8A8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497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301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127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95D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C5F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9CF4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9CF4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FCC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A9CFC9">
    <w:pPr>
      <w:pStyle w:val="6"/>
      <w:jc w:val="both"/>
    </w:pPr>
  </w:p>
  <w:p w14:paraId="6F4AA0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7B1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EA2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FD686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10185</Words>
  <Characters>25979</Characters>
  <Lines>251</Lines>
  <Paragraphs>70</Paragraphs>
  <TotalTime>0</TotalTime>
  <ScaleCrop>false</ScaleCrop>
  <LinksUpToDate>false</LinksUpToDate>
  <CharactersWithSpaces>29354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