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A2AD8">
      <w:pPr>
        <w:pStyle w:val="2"/>
        <w:bidi w:val="0"/>
        <w:jc w:val="center"/>
        <w:rPr>
          <w:rFonts w:hint="default" w:ascii="Times New Roman" w:hAnsi="Times New Roman" w:cs="Times New Roman"/>
          <w:b/>
          <w:bCs w:val="0"/>
          <w:sz w:val="36"/>
          <w:szCs w:val="36"/>
        </w:rPr>
      </w:pPr>
      <w:r>
        <w:rPr>
          <w:rFonts w:hint="eastAsia"/>
          <w:b/>
          <w:bCs/>
          <w:sz w:val="36"/>
          <w:szCs w:val="36"/>
        </w:rPr>
        <w:t>Mouse TNFSF11/RANKL/TRANCE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476E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950AE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616B9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B2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2654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247E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BD69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267C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ED6F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A697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97E4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F345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BB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0B64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FB6A9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0CDFA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A8574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E039E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6DF82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E16F6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2D9A9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27B4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62E4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33FF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9C1D8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77B06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A953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F5030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核因子κB受体激活剂配体（RANKL），也称为肿瘤坏死因子配体超家族成员11（TNFSF11），是一种在人类中由TNFSF11基因编码的蛋白质。该基因编码肿瘤坏死因子（TNF）细胞因子家族的一个成员，该家族是骨保护素的配体，是破骨细胞分化和激活的关键因子。</w:t>
      </w:r>
    </w:p>
    <w:p w14:paraId="4E7BB90B">
      <w:pPr>
        <w:ind w:firstLine="441" w:firstLineChars="0"/>
        <w:rPr>
          <w:rFonts w:hint="default" w:ascii="Times New Roman" w:hAnsi="Times New Roman" w:cs="Times New Roman"/>
        </w:rPr>
      </w:pPr>
    </w:p>
    <w:p w14:paraId="53E0B3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39BD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C07C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2A14B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264D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78001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E13E2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B9BCC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6264F02">
      <w:pPr>
        <w:rPr>
          <w:rFonts w:hint="default" w:ascii="Times New Roman" w:hAnsi="Times New Roman" w:cs="Times New Roman"/>
        </w:rPr>
      </w:pPr>
      <w:r>
        <w:rPr>
          <w:rFonts w:hint="default" w:ascii="Times New Roman" w:hAnsi="Times New Roman" w:cs="Times New Roman"/>
        </w:rPr>
        <w:br w:type="page"/>
      </w:r>
    </w:p>
    <w:p w14:paraId="068EE8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8BC16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C070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4C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3D5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927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722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32A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CDFF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ABD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2FF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A13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F25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167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6B9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7C6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3C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42D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E58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F0B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243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DA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787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104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EC5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9D4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3C1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08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06A1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64C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C6D7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96E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BEF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A71E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20F1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408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CE0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7B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1CE0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D2B2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A87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BAF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BD2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50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143A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290A1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D69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39A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ECC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C71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51A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FF5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DE2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0CB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333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4E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3A4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1A5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A82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109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43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9BB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0E16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34B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3FA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85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51E4E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6EB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A9C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7F8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D5EA6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AE0E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E579D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5724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99C8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A407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E5A8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196D2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5C7D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D09C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4FEC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EF38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070A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95CE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376CA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B20BD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AF72B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9025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9AE8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9B662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0E8F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E03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40F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1E9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170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EAB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B1E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5ADD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A4D0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8E036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3D6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D1C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985A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788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922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373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0AC9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2535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9E56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BC7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7CB6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05F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850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96C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D70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D92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175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3C2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FB6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5D0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9CB2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9EC25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92DB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9BB49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6B8B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27BE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EFBD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4C13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EA06F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C9BA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D9C9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A3DC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EF13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D7D17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3C71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2EE9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AEBE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DA755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8A0A9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6B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16B9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BCFD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D10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4C7E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386B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38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8F67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9A19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BE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A9E4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3FF8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0AFB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5BAD4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F718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3B15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432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ED4B6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1864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AF6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6C6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4E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EE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613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27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99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436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E15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88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AAE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6F1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53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148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29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F9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6E5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51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2D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D1C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0B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C6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2DB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8079C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B4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65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8E4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75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9F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8804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FB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4A3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AA0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4F5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1C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E5F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BB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B1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83E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1F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F0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7CB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02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34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32D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BD4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80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E18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BD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85D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32E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340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17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392B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3692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39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303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B0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E4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C91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F12C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AE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ED5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A60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D3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D52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E7C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5A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FEE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2E6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92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96F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C21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D4C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4EB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5CD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7AB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C9C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B19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C567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13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4D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2CA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6A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81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724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6C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85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7E5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53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92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B84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0B0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82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C8B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C8A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04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6BA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A01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DF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11B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5B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81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E6FE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2C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37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349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60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46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37F0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44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05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A910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8D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79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64A9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7E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2B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CB3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020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6A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297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CD24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56AA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CB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9B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33B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19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F8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F29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94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48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76F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E1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A0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FB6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C3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DB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6CD2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87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A3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3D6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C3C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EE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24C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32F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16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8F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9D3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AB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2F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2D6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C6E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53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06B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4EF7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C1FE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6F108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8EDD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BD55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95B6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66DE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7A4D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B9171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E0A7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35D8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67FB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9D70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CECE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2AA1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40FF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320C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B5341C">
      <w:pPr>
        <w:rPr>
          <w:rFonts w:hint="default" w:ascii="Times New Roman" w:hAnsi="Times New Roman" w:cs="Times New Roman"/>
          <w:sz w:val="22"/>
          <w:szCs w:val="22"/>
        </w:rPr>
      </w:pPr>
    </w:p>
    <w:p w14:paraId="60CDFEE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61F59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TNFSF11/RANKL/TRANCE Elisa Kit</w:t>
      </w:r>
    </w:p>
    <w:p w14:paraId="0DEF9D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7A9A8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279FF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893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AF8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810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6A5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773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878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F0A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C2A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0F8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4E1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A76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A739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76FC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DF52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FECC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792D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22B1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D01F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9EDA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A003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0F43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085B1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E40C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62F5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81FF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TNFSF11/RANKL/TRANCE is Receptor activator of nuclear factor kappa-B ligand(RANKL), also known as tumor necrosis factor ligand superfamily member 11(TNFSF11), is a protein that in humans is encoded by the TNFSF11 gene. This gene encodes a member of the tumor necrosis factor(TNF) cytokine family which is a ligand for osteoprotegerin and functions as a key factor for osteoclast differentiation and activation. This gene is mapped to chromosome13q14.11. Targeted disruption of the related gene in mice led to severe osteopetrosis and a lack of osteoclasts. The deficient mice exhibited defects in early differentiation of T and B lymphocytes, and failed to form lobulo-alveolar mammary structures during pregnancy.</w:t>
      </w:r>
    </w:p>
    <w:p w14:paraId="04AD165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2B37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93EF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8D5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9F8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701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8DB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1F3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A80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DC14E2">
      <w:pPr>
        <w:rPr>
          <w:rFonts w:hint="default" w:ascii="Times New Roman" w:hAnsi="Times New Roman" w:cs="Times New Roman"/>
          <w:b/>
          <w:bCs/>
          <w:sz w:val="28"/>
          <w:szCs w:val="28"/>
        </w:rPr>
      </w:pPr>
    </w:p>
    <w:p w14:paraId="150E45FA">
      <w:pPr>
        <w:rPr>
          <w:rFonts w:hint="default" w:ascii="Times New Roman" w:hAnsi="Times New Roman" w:cs="Times New Roman"/>
          <w:b/>
          <w:bCs/>
          <w:sz w:val="28"/>
          <w:szCs w:val="28"/>
        </w:rPr>
      </w:pPr>
    </w:p>
    <w:p w14:paraId="7D5A2350">
      <w:pPr>
        <w:rPr>
          <w:rFonts w:hint="default" w:ascii="Times New Roman" w:hAnsi="Times New Roman" w:cs="Times New Roman"/>
          <w:b/>
          <w:bCs/>
          <w:sz w:val="28"/>
          <w:szCs w:val="28"/>
        </w:rPr>
      </w:pPr>
    </w:p>
    <w:p w14:paraId="593A832C">
      <w:pPr>
        <w:rPr>
          <w:rFonts w:hint="default" w:ascii="Times New Roman" w:hAnsi="Times New Roman" w:cs="Times New Roman"/>
          <w:b/>
          <w:bCs/>
          <w:sz w:val="28"/>
          <w:szCs w:val="28"/>
        </w:rPr>
      </w:pPr>
    </w:p>
    <w:p w14:paraId="01EFAA3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7D4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F380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6E42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464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20D64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ABF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31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4AE2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D2A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709F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3DF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CA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209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8F6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2308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B33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463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89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711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B01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CB0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A8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13D2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0E0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E7F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3F4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5B8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6104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2F96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F044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703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00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F296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0A6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1AD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7026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34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4B2D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530E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E04F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BC0E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AEB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75F0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DB6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873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777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438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F9C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941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9DA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3F1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EC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7E8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0A2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133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273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A3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58D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1358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1D6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DBA2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B00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AAD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ECF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F50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300A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3C0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95A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FD5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87822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0A7E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C67E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B45D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63BC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B095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ECFB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BF9A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9DD4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63BC0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039E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9190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3723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D5AB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0607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3715E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9930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FA7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7D45F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CF8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D4E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7FE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E95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5A7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5F8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FE7B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7A7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DAAD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D44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5DB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6CE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818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AE7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5E8D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EF9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3AE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13E0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78EA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9C9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89E7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F373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6FA9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70D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E7C8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66F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17E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354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B782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E77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E3B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368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2AE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1FBD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6B1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561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F34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552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537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24B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E06A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DDFE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584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81A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58A88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16B5A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5A89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0CE07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A1A6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3A0B0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81B1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1678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C535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97F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B667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8073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BDB9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D35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CD7E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4AA1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0AA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ECA1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FFD3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06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651A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C1105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8CF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EBD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EED4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448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F2E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876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06CA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4664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84E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EC53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C34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3696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6353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F30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BD3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17BF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0AC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A89A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D443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5FC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B34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54D8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3B4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D79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BADF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570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977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0600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EFC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9B3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3970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4CF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5296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06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387D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204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EE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1DB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D1C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81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B45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766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69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088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FE4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FCD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4F8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BF10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72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D59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E24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93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08D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D50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43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732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612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A6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934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290A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97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943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D20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67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731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023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53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F9F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C77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91116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10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913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1EE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57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B35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917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1C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963A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9DD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D94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5DD4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1E7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C970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B65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438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659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98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72D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ACD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F8A5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2F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AD2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FEE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D7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1C0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EDCE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B6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F40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3DD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94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11E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4AA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B3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BED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5CD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B5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F1E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5D3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7D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3EF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3C3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0CC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650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A90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FC1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81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615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5D2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1B2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E2B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1A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182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762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A5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57F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EEDA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2D7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DF9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DDC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57E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D1B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236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906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EC91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11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B6B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B09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658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2DE4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C59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636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8F1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EFC4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A8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BC1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078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EA4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852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0E8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F6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617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334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C3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DE1F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7DCD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AC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DDD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3E1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3F7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866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5FF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82D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18B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A64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A94A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A96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161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967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827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3907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E27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B00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B1F7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0FC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3758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6D1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3F9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een the experimental results and the factory results or the increase in the difference between batches of kits.</w:t>
      </w:r>
    </w:p>
    <w:p w14:paraId="54D58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995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1B2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48D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199D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8F7A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B8F7A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4812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EA60449">
    <w:pPr>
      <w:pStyle w:val="6"/>
      <w:jc w:val="both"/>
    </w:pPr>
  </w:p>
  <w:p w14:paraId="0D32AB5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24CB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B90D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D868C5"/>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8738</Words>
  <Characters>18556</Characters>
  <Lines>251</Lines>
  <Paragraphs>70</Paragraphs>
  <TotalTime>0</TotalTime>
  <ScaleCrop>false</ScaleCrop>
  <LinksUpToDate>false</LinksUpToDate>
  <CharactersWithSpaces>20619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2026-05-28T06:02:00Z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