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2C6F2B">
      <w:pPr>
        <w:pStyle w:val="2"/>
        <w:bidi w:val="0"/>
        <w:jc w:val="center"/>
        <w:rPr>
          <w:rFonts w:hint="default" w:ascii="Times New Roman" w:hAnsi="Times New Roman" w:cs="Times New Roman"/>
          <w:b/>
          <w:bCs w:val="0"/>
          <w:sz w:val="36"/>
          <w:szCs w:val="36"/>
        </w:rPr>
      </w:pPr>
      <w:r>
        <w:rPr>
          <w:rFonts w:hint="eastAsia"/>
          <w:b/>
          <w:bCs/>
          <w:sz w:val="36"/>
          <w:szCs w:val="36"/>
        </w:rPr>
        <w:t>Mouse TNFSF18/GITRL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7CD2C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229137F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7FC746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06FA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6868D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F8D1A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24653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777D4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B4F93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E6EB8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AE1F7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3E2E9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A3C1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ABD3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1B38F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F201F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D0B0F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1C0B5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EF7D7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F319A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25035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EBFE5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BFB97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453F9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FF81B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A77BD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6CE30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53DBC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配体超家族成员18，也称为AITRL或GITRL，是一种在人类中由TNFSF18基因编码的蛋白质。该基因编码的蛋白质是一种属于肿瘤坏死因子（TNF）配体家族的细胞因子。TNFSF18是受体TNFRSF18/AITR/GITR的配体。已经证明它可以调节外周组织中T淋巴细胞的存活。这种细胞因子也被发现在内皮细胞中表达，并且被认为对T淋巴细胞和内皮细胞之间的相互作用很重要。色氨酸分解代谢的TNFSF18依赖性调节可能是糖皮质激素生理和治疗作用的重要机制。</w:t>
      </w:r>
    </w:p>
    <w:p w14:paraId="37C4EE59">
      <w:pPr>
        <w:ind w:firstLine="441" w:firstLineChars="0"/>
        <w:rPr>
          <w:rFonts w:hint="default" w:ascii="Times New Roman" w:hAnsi="Times New Roman" w:cs="Times New Roman"/>
        </w:rPr>
      </w:pPr>
    </w:p>
    <w:p w14:paraId="0BA3A0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A3FA8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5AB52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CDDA4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DFA03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DD2E1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130B17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B43B571">
      <w:pPr>
        <w:rPr>
          <w:rFonts w:hint="default" w:ascii="Times New Roman" w:hAnsi="Times New Roman" w:cs="Times New Roman"/>
        </w:rPr>
      </w:pPr>
      <w:r>
        <w:rPr>
          <w:rFonts w:hint="default" w:ascii="Times New Roman" w:hAnsi="Times New Roman" w:cs="Times New Roman"/>
        </w:rPr>
        <w:br w:type="page"/>
      </w:r>
    </w:p>
    <w:p w14:paraId="6C3DC2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7DADE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A70B2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E903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EE28A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11974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9898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62154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56246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1EB8B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1C63D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82F1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FA81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C67CB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073A7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B73D3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2D71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24DF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BA89E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CE535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C385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8099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7FE3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E2B9C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3D258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CD85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5AA6F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679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E07E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72913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45E8C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F9C20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5C44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2A2B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B7DDD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86A1A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02A74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F80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5365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7AF16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924A4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BFE2A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69272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A374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39B3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86079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5C660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701BC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A0365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4D5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2D1F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C575A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F4915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BF69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82EA5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F29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CEEF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89226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5BAAD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599E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9607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660D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FBFF7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7D8D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E27D6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14EA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C720F2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84CBE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DD115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E8C7C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468AC2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D139B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3FEE2F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45701D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1C5CE9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9B44C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5F46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54CFA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91C88C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D60B3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2675A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760EE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23498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C82A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22E582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EB65CF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EB2E8D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6F3CF9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E5D75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77D92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AC8398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114C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3BA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0E25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E2C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7271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DBA7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E26C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AB97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066EF3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7196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8236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E44F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CF07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5D89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012C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66FC67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E9966A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951762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D18FD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4255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445D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7AE3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E5B8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CF57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46CF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EA0A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9416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545B6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A035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73ACD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29B466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063DB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5CB13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9D810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417BC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82E7E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B8956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2C8E4F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110A5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4C2B1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97FD7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ADA4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FAE6E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6DF9D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A13CE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136173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9C2F95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B0F734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77FE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B1FCC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A4B247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8DED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2FB9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07F94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0D86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FC0E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030FE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83E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EB06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7B7CA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9DC57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8F0A9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97F5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ACB05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F3623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D530A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0168E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F152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DD3A8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599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423C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E141B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509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8FB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96A80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B100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9CF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29512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2820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A74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35EA0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3AC0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B8B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A2AFE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0C88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3E8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860D1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30D0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864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7E7B4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8B023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28E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5C3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BE155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9A39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41E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64772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3584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2E7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B67EB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632F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6F9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A8323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8713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1DD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DA759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A876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109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C7971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DD85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DC3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7F749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7045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240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DA138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5BC8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36F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9EAD3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A9A7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494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7263F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3F45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066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6E880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37C4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D35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8E83E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B81F0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035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6E9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B04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F0D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BD9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F304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5A64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337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4C8D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B547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223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488B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4C38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2F9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3309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02EF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EA0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784E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FB6F0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839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3E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086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EC8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3B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920E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51C7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4B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DC1B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ECAF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17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C48C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E38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B7B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ADE4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57BC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53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1C05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DC1F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D2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9F3E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1441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68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9690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CF8B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87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99EE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8E4F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44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27BE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DD89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8C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7087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9081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7C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3E97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9A5E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87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2A76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D0AB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0B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02F0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B81F4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A01BA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49E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2D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9F0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ACE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2A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965A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63E6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A6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DE1B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B6B0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AB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A81D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C033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6D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4524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7A22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19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B0CC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F64E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A6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1A7A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9744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99FC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C6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2618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579D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53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3157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F7CC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3B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AEE7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1E895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3C6ED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AF5BB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C980D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CF399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056CD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2911A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F5B81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9AD60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1C28B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6AAD4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DA9A5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4048D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D5BD1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EF1C2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6C3C5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1DFAC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0882E02">
      <w:pPr>
        <w:rPr>
          <w:rFonts w:hint="default" w:ascii="Times New Roman" w:hAnsi="Times New Roman" w:cs="Times New Roman"/>
          <w:sz w:val="22"/>
          <w:szCs w:val="22"/>
        </w:rPr>
      </w:pPr>
    </w:p>
    <w:p w14:paraId="1607918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816B00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TNFSF18/GITRL Elisa Kit</w:t>
      </w:r>
    </w:p>
    <w:p w14:paraId="357E30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2D06DA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AA8B8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9576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9C8C5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E07E5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7D497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CCE2B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CCABA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D149B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FF3ED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1BBCA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140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62B6A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10F44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7F695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AE46B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C9143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F584E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AB43C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280DC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AA3B3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B6BBD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A1EA3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97DF8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7E51B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AE967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56C93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TNFSF18/GITRL is Tumor necrosis factor ligand superfamily member 18, also known as AITRL or GITRL, is a protein that in humans is encoded by the TNFSF18 gene. The protein encoded by this gene is a cytokine that belongs to the tumor necrosis factor(TNF) ligand family.  TNFSF18 is a ligand for receptor TNFRSF18/AITR/GITR. It has been shown to modulate T lymphocyte survival in peripheral tissues. This cytokine is also found to be expressed in endothelial cells, and is thought to be important for interaction between T lymphocytes and endothelial cells. TNFSF18-dependent modulation of tryptophan catabolism may represent an important mechanism of action of glucocorticoids, both physiologically and therapeutically</w:t>
      </w:r>
    </w:p>
    <w:p w14:paraId="709FF8F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5BC003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867AED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6C2C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3171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22A0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232D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193C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3F67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0566543">
      <w:pPr>
        <w:rPr>
          <w:rFonts w:hint="default" w:ascii="Times New Roman" w:hAnsi="Times New Roman" w:cs="Times New Roman"/>
          <w:b/>
          <w:bCs/>
          <w:sz w:val="28"/>
          <w:szCs w:val="28"/>
        </w:rPr>
      </w:pPr>
    </w:p>
    <w:p w14:paraId="20DF623B">
      <w:pPr>
        <w:rPr>
          <w:rFonts w:hint="default" w:ascii="Times New Roman" w:hAnsi="Times New Roman" w:cs="Times New Roman"/>
          <w:b/>
          <w:bCs/>
          <w:sz w:val="28"/>
          <w:szCs w:val="28"/>
        </w:rPr>
      </w:pPr>
    </w:p>
    <w:p w14:paraId="2F6CD6FB">
      <w:pPr>
        <w:rPr>
          <w:rFonts w:hint="default" w:ascii="Times New Roman" w:hAnsi="Times New Roman" w:cs="Times New Roman"/>
          <w:b/>
          <w:bCs/>
          <w:sz w:val="28"/>
          <w:szCs w:val="28"/>
        </w:rPr>
      </w:pPr>
    </w:p>
    <w:p w14:paraId="10F52003">
      <w:pPr>
        <w:rPr>
          <w:rFonts w:hint="default" w:ascii="Times New Roman" w:hAnsi="Times New Roman" w:cs="Times New Roman"/>
          <w:b/>
          <w:bCs/>
          <w:sz w:val="28"/>
          <w:szCs w:val="28"/>
        </w:rPr>
      </w:pPr>
    </w:p>
    <w:p w14:paraId="726A59D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33DE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D24304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0FB8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B14E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021CD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F6949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FCDE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741B6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891DB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45012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5C28F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2388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8E1A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85194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742BB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088BF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FBED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FB46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71428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FC335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1195D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2521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523B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3A272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AE340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B35F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0B0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2EF0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A7F3B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9929D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DC9CA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03E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534E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AC082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C811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1E6E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F7B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947B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AB9E5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9EA14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7BA5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270E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D569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F4B0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03848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8A1D5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C97C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2729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46113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55871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736F1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372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9D0F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53EED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385F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57701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FD7C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9D8D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7BD0E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FFCD0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72971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EBCD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6084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610B0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22D7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82B62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2243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FEE7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9A81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D6C8E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E1660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AC70E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DF01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1A9C7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5C24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A64D07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B9FF44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32E69E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E8588B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B9A778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EAAF0D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7C8C3F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2A0A3B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AACE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E1AD5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62DB4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46059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780C9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317B5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7F53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B267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3C7B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98D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0C94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6071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1531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90896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8663C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449E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31F1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CD56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FD01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E6F7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90AA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5FDFA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C8C3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445C0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9310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5E81C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83F40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360D1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B1FC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7C26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2E63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A1E4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1825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0AA7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B655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23FF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9CB6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AA37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E5F1E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F50A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E1EA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50E9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FEAE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629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AC02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E958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5769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B524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8D40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9BBFC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0CDCB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8ABCB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228AB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656D4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A0CAEB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12415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17E8A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B48A8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E6A2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F9BC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98B1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31B28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9204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22AC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F9D8B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AD3C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7650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94334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E8EB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D0C3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D80F5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F193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C0EC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31C7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B755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6872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937C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9C555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D6C92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5DCCD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3FE0B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E4E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AC97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E040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DC7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8432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F6259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098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6AE2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E5334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C08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A39E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35F5C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6AC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F7AE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BF8D6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0A8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72E6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7D848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1CB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D976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35D74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4536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9B17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F52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057D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B35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EFB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5D5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1464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3AF4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E0B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CB11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5083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8E8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34E4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0F2B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BC9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153C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89FD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316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C12E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BC06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01A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FC7D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C4F8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E96C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1C81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9BF8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B73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36A0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B9F9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F75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E5E2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CE96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F8E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9B6B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2BE1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28E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0DC3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AAC0C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344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2BB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BED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363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CD6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E44A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28A8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BB478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EF74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7F2D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41A6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BC0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A98D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D143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33B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0381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4514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12E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3A92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ABFA5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3E2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229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198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930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AE8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9A84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0B4F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1442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F8ED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4A4A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E06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3A36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854C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FEE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5A86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4B91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753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BAA1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3934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62C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E252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E269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93E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2C07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C817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714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FAB4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E0A2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B56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F23A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867F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4FF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4F20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E820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EAF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98CC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FD2E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6DD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7396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4F84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3A3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BA73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3E054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9852A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8FF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F02B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0017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8441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B6B18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09C4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000A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8BD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D176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D320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922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516B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C55E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A81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8022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D7B6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6A8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2935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DDCA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57D8F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5448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5DAA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E31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F2D4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B8D9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38A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25DE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233D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C39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7BC6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15A35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BB94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B21E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A208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486D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754F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E4EC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6A42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13F0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6EF0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16DE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BB42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EDFF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tches of kits.</w:t>
      </w:r>
    </w:p>
    <w:p w14:paraId="0A143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D840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9955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1BEB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36E6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1762B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31762B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7F16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22DC418">
    <w:pPr>
      <w:pStyle w:val="6"/>
      <w:jc w:val="both"/>
    </w:pPr>
  </w:p>
  <w:p w14:paraId="4455096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87DC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E62D9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46982"/>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8273</Words>
  <Characters>16023</Characters>
  <Lines>251</Lines>
  <Paragraphs>70</Paragraphs>
  <TotalTime>0</TotalTime>
  <ScaleCrop>false</ScaleCrop>
  <LinksUpToDate>false</LinksUpToDate>
  <CharactersWithSpaces>17553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2026-05-28T06:00:09Z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