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E0C22">
      <w:pPr>
        <w:pStyle w:val="2"/>
        <w:bidi w:val="0"/>
        <w:jc w:val="center"/>
        <w:rPr>
          <w:rFonts w:hint="default" w:ascii="Times New Roman" w:hAnsi="Times New Roman" w:cs="Times New Roman"/>
          <w:b/>
          <w:bCs w:val="0"/>
          <w:sz w:val="36"/>
          <w:szCs w:val="36"/>
        </w:rPr>
      </w:pPr>
      <w:r>
        <w:rPr>
          <w:rFonts w:hint="eastAsia"/>
          <w:b/>
          <w:bCs/>
          <w:sz w:val="36"/>
          <w:szCs w:val="36"/>
        </w:rPr>
        <w:t>Mouse TSLP R/CRLF2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2D6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F64D7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B3E1C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5F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1D47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042C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AC33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630B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BB41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10F6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7CEB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D148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91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E321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F9472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FA836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7D683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2E85A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2351E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39047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1285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6B58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C1FE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30A0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F1B7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139B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7A98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0875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因子受体样因子2，也称为TSLPR或CRL2，是一种由CRLF2基因编码的蛋白质。它被映射到Xp22.33。该基因编码的蛋白质是胸腺基质淋巴细胞生成素（TSLP）的受体。编码蛋白和TSLP与白细胞介素7受体（IL7R）一起激活STAT3、STAT5和JAK2通路，这些通路控制细胞增殖和造血系统发育等过程。该基因有两种编码不同亚型的转录变体。此外，已经发现CRLF2和JAK突变的重排共同促进了B祖细胞ALL中的白血病发生。</w:t>
      </w:r>
    </w:p>
    <w:p w14:paraId="67467358">
      <w:pPr>
        <w:ind w:firstLine="441" w:firstLineChars="0"/>
        <w:rPr>
          <w:rFonts w:hint="default" w:ascii="Times New Roman" w:hAnsi="Times New Roman" w:cs="Times New Roman"/>
        </w:rPr>
      </w:pPr>
    </w:p>
    <w:p w14:paraId="12228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CF64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44EE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67A6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DA2D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5DB7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351E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40AD30">
      <w:pPr>
        <w:rPr>
          <w:rFonts w:hint="default" w:ascii="Times New Roman" w:hAnsi="Times New Roman" w:cs="Times New Roman"/>
        </w:rPr>
      </w:pPr>
      <w:r>
        <w:rPr>
          <w:rFonts w:hint="default" w:ascii="Times New Roman" w:hAnsi="Times New Roman" w:cs="Times New Roman"/>
        </w:rPr>
        <w:br w:type="page"/>
      </w:r>
    </w:p>
    <w:p w14:paraId="062CD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8A4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AD66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EB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3AA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ADD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EB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625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13B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5FF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342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B3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BE7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45A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F46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D00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56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BCD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487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A09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A8A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D5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E86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B4D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C30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442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50F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FC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3866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05E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556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6DC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EA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363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EBA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0F7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805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7C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E1F0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35D2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D3A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FA8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0BF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FC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9CA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FB17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FE9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80C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464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20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366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A55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234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B5C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6DF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26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42C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322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3DE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505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3E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410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837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AF0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3AC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D9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F5C1C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DE9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274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708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D77A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C642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B0CA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3096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2002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D433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51D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9C47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0AB5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2541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22C6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6A34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BAE0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7DD3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1D02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012D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F235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A27E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BEC1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AFA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24E2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54A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206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8D5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EF4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BA9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740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B4C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AB0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67B7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910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F34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156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467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FBF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604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DD47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0BB6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0D20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906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467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B3D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E53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CAA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518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16B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776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1B0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092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E4A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585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1C37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6CD7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04FF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DA6F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8C06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CE85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394A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AFD6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466F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AAC3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EC7B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DA1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932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085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F66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719F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8480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73A8A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C9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9548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534B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07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3C4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2B0C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DB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D85E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28BD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96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AED0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955B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1BB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C54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A3F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89E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7A2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737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DE7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934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DB8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8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EF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7A3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FB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C5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CF4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CD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08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352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66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C9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71C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FF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6F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A4A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75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46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D23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99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51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AE3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0C85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76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06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387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22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0F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1CD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54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53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674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F6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24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9C0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07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C2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797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E6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5F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854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7B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E3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809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15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7C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AAD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78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72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E5C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41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00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294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DE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B6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1AD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71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F9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543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1EEF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7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D8B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F46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28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D39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FD1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26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A8B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F88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BA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35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BB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C5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8B6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75C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AD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A5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75A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C19F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D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B7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632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49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D6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BB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C5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A0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E76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8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A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6EA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07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DC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DF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E7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06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7A0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E5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E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92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D7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9D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E5B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D9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3E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B1B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16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C0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EFD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62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71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F1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A9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54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130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64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56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62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A0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68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9CC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8D54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74F6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6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7D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D0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A1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92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A19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76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F4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2C8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D5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FB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271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DE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60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8DF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A5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B3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C1A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65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F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15D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80A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BE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ED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9FA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3A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B7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A7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C0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B3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E7E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7541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37C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54F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F42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01C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E0F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D6E7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D7A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EFD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29C4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F82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1A9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05F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42F5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700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834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0183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567C1B">
      <w:pPr>
        <w:rPr>
          <w:rFonts w:hint="default" w:ascii="Times New Roman" w:hAnsi="Times New Roman" w:cs="Times New Roman"/>
          <w:sz w:val="22"/>
          <w:szCs w:val="22"/>
        </w:rPr>
      </w:pPr>
    </w:p>
    <w:p w14:paraId="2BF3606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D7FFE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TSLP R/CRLF2 Elisa Kit</w:t>
      </w:r>
    </w:p>
    <w:p w14:paraId="3DB4C7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07566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CDAA8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63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72D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023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F50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8F7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F8D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8BA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7A8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9A9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70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818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5284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2DFD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D05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DF6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D0D1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260C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B2F6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5ACA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157B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DEF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92FA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D49B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86D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2370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TSLP R/CRLF2 is Cytokine receptor-like factor 2, also known as TSLPR or CRL2, is a protein that in humans is encoded by the CRLF2 gene. It is mapped to Xp22.33. The protein encoded by this gene is a receptor for thymic stromal lymphopoietin(TSLP). Together with the interleukin 7 receptor(IL7R), the encoded protein and TSLP activate STAT3, STAT5, and JAK2 pathways, which control processes such as cell proliferation and development of the hematopoietic system. Two transcript variants encoding different isoforms have been found for this gene. In addition to it, it has been found that rearrangement of CRLF2 and JAK mutation together contribute to leukemogenesis in B-progenitor ALL.</w:t>
      </w:r>
    </w:p>
    <w:p w14:paraId="49CED4C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2341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C5FF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485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412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197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982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31B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07F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A5A115">
      <w:pPr>
        <w:rPr>
          <w:rFonts w:hint="default" w:ascii="Times New Roman" w:hAnsi="Times New Roman" w:cs="Times New Roman"/>
          <w:b/>
          <w:bCs/>
          <w:sz w:val="28"/>
          <w:szCs w:val="28"/>
        </w:rPr>
      </w:pPr>
    </w:p>
    <w:p w14:paraId="1752CD0F">
      <w:pPr>
        <w:rPr>
          <w:rFonts w:hint="default" w:ascii="Times New Roman" w:hAnsi="Times New Roman" w:cs="Times New Roman"/>
          <w:b/>
          <w:bCs/>
          <w:sz w:val="28"/>
          <w:szCs w:val="28"/>
        </w:rPr>
      </w:pPr>
    </w:p>
    <w:p w14:paraId="3444D9B2">
      <w:pPr>
        <w:rPr>
          <w:rFonts w:hint="default" w:ascii="Times New Roman" w:hAnsi="Times New Roman" w:cs="Times New Roman"/>
          <w:b/>
          <w:bCs/>
          <w:sz w:val="28"/>
          <w:szCs w:val="28"/>
        </w:rPr>
      </w:pPr>
    </w:p>
    <w:p w14:paraId="360E877F">
      <w:pPr>
        <w:rPr>
          <w:rFonts w:hint="default" w:ascii="Times New Roman" w:hAnsi="Times New Roman" w:cs="Times New Roman"/>
          <w:b/>
          <w:bCs/>
          <w:sz w:val="28"/>
          <w:szCs w:val="28"/>
        </w:rPr>
      </w:pPr>
    </w:p>
    <w:p w14:paraId="293514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4F5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C83D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C61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BD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DCE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9E1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C7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167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3C0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070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1BF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DB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FC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E4B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469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576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0D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99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680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F7B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795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26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5A0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8D8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1A4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FA9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2B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C5D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F192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D57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1AE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6B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3A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E35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F42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787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D7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73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D114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688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2AF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C7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E6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C14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B13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F28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53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1A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7B6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DCC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E26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A6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2B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4B0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CC6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51E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D8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F7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93A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B8F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3AD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0A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91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EF7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2A2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D29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E98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49C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7D8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D2E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84AB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5F2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200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20B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F9FC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D06E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51E4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3A4A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FB48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4B31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3E99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7C45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1556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4C5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561D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2D5D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21A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7DE2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D36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CBF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DA4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701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DAF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1C4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5E0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4D5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B9D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278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61E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593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4D1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6C1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7E1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E9A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B94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828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8CD9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F1D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CCBF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7B62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BB44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CFE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C06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152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696C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AA5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9DB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680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A12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B39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638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96B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3D1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7BA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8E8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899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4D0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312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FF6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484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88A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2DA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7976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F457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2493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1D06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A9A6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42159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A9B6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363C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EDEF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0E0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BE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3842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F6B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9C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C62F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86DC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EE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0C47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EB47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88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4CF5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E91C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D35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549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A7F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455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62E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A45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B09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D3D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9A0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36D5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3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8F7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0B83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BB1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D55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AC1C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8D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5EF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72A9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C4D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814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29BC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621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6E0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F228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FBE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57E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CF07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1C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5C3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90A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EC0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783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2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C48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CFA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58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119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198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63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4B3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7FE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B3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65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414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DD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300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D7B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50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DB7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1A3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52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634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B9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AB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D51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8C5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63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527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723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4D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3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237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7A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FEB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90C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A3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CF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0D4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3F3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F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F1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B85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F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C46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AE4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9A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85B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A22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2B7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DC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A4B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73B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09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D22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40E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34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005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9E0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4A8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A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DB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D24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4B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D53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718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E1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9CC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BCC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3F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D28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20B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9F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3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679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06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1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C92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CC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3C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90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CE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E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0A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80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80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A6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8C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00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00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CB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E9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CAC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02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1E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30C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99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92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6F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D6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91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64B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812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E55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0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856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C4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87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EB31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57D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32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B0A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6A0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29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225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096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9E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A68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EA3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D0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8CC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6D6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14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ABC3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6EB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8B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7F4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C8D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AD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7DD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57B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1C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0E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1D5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E7C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7B1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EAE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625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604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0BE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9DF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66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F2D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936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3D8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B21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DF2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5DA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2947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6FB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6AB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FD67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301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4301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A9BD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BB0720">
    <w:pPr>
      <w:pStyle w:val="6"/>
      <w:jc w:val="both"/>
    </w:pPr>
  </w:p>
  <w:p w14:paraId="49DEEC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107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6EC6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E64CE1"/>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8482</Words>
  <Characters>17130</Characters>
  <Lines>251</Lines>
  <Paragraphs>70</Paragraphs>
  <TotalTime>0</TotalTime>
  <ScaleCrop>false</ScaleCrop>
  <LinksUpToDate>false</LinksUpToDate>
  <CharactersWithSpaces>18880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2026-05-28T05:56:07Z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