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8C1B5">
      <w:pPr>
        <w:pStyle w:val="2"/>
        <w:bidi w:val="0"/>
        <w:jc w:val="center"/>
        <w:rPr>
          <w:rFonts w:hint="default" w:ascii="Times New Roman" w:hAnsi="Times New Roman" w:cs="Times New Roman"/>
          <w:b/>
          <w:bCs w:val="0"/>
          <w:sz w:val="36"/>
          <w:szCs w:val="36"/>
        </w:rPr>
      </w:pPr>
      <w:r>
        <w:rPr>
          <w:rFonts w:hint="eastAsia"/>
          <w:b/>
          <w:bCs/>
          <w:sz w:val="36"/>
          <w:szCs w:val="36"/>
        </w:rPr>
        <w:t>Mouse uPA/plau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619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9040F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83EA2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A7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010A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8A16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0B94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568D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EE89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5EB2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F5D7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659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34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FD49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658E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854E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6D99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072B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D1A8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7389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5C19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822E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9EBF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8658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D202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1388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DD5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247B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剂尿激酶（PLAU，uPA）将纤溶酶原转化为纤溶酶。纤溶酶参与淀粉样前体蛋白的加工，降解分泌和聚集的淀粉样β蛋白，这是阿尔茨海默病（AD）的标志。尿激酶的分子量约为54kD，由2条二硫键连接的链a和B组成，分子量分别为18kD和33kD。它定位于10q24。uPA通过在细胞表面定位蛋白水解和诱导细胞内信号通路促进细胞迁移。在人类血管平滑肌细胞（VSMC）中，uPA通过含有TYK2和磷脂酰肌醇3-激酶（PI3-K）的uPA受体（uPAR）信号复合物刺激迁移。</w:t>
      </w:r>
    </w:p>
    <w:p w14:paraId="4688618B">
      <w:pPr>
        <w:ind w:firstLine="441" w:firstLineChars="0"/>
        <w:rPr>
          <w:rFonts w:hint="default" w:ascii="Times New Roman" w:hAnsi="Times New Roman" w:cs="Times New Roman"/>
        </w:rPr>
      </w:pPr>
    </w:p>
    <w:p w14:paraId="74B19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20E3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57E7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0907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D4D6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AB8C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4546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F339F2">
      <w:pPr>
        <w:rPr>
          <w:rFonts w:hint="default" w:ascii="Times New Roman" w:hAnsi="Times New Roman" w:cs="Times New Roman"/>
        </w:rPr>
      </w:pPr>
      <w:r>
        <w:rPr>
          <w:rFonts w:hint="default" w:ascii="Times New Roman" w:hAnsi="Times New Roman" w:cs="Times New Roman"/>
        </w:rPr>
        <w:br w:type="page"/>
      </w:r>
    </w:p>
    <w:p w14:paraId="0792F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04F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0FD4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5D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20C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C10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65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B6C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176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386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0B5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19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D62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1C9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4AE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69B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BA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8B0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696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161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371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76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69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270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382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7F8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DCA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9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849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8A2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DDE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539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37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5565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E52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5FD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A7D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86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E2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FFFC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F90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7A0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189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C3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4AE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BE11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582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07A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3E9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CC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E7F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A03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656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5A3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983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86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AEB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81C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E59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D72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DA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B8F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41E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668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AC3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6C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F940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4F6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530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481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4E5A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554A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198A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2322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175F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557D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B7C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047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1BD1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4537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46B2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AE5B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A12E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6E46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11B7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31F5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98E3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35C8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6F8D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3B0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D5EF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95B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D97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27B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5EB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DC7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30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32C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91B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B367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239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87A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0C6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59B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7F1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A2B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3004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501B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C8F4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02B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BAC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401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672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864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05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4AD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A52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119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5B1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7B6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0F1A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A852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245B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5629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1E7D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85D3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252C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7CF7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E0394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45E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231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FBF9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D42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B610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9C8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E17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F0A2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C4DA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85A2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8F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367E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7924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D2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8E42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7E24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D4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9B31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136F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65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D758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64AF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D3E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660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319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4C4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09F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B9D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A1D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EAB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605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B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41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31F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C6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2E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F9D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95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4D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C05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53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5D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FB0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31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2D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87D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56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F0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761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A0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FB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F11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1614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7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D9B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499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85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23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223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BD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6E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C5A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8F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89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3F1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6C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EA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CDA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A5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FE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1C5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5B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84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D49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02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23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D81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7E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1E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FF9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95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EC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B57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C5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82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22A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D7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5B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B64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965E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3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21F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B5D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B2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9D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8ED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15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93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49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75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CF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F5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32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8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5C0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4E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E3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71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F048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7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C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4B1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33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6C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74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66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3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0D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7A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6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57F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90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8D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6A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7D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8D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B7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DC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1E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6F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01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D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46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35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1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D9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8A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E7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97C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4D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D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A9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55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A4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FA7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25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CA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49D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F0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5E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A4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9566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CAD2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A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BE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159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5C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C8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51F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72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C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86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28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E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715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16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0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67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E4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3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64B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E2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3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EA6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66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0B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95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FEF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6C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D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A3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2F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F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26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6D7A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042D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F01B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03E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287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5D0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C5F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3A3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6AC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249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0A1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9C6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C18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DFD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D9B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40A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A44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202579">
      <w:pPr>
        <w:rPr>
          <w:rFonts w:hint="default" w:ascii="Times New Roman" w:hAnsi="Times New Roman" w:cs="Times New Roman"/>
          <w:sz w:val="22"/>
          <w:szCs w:val="22"/>
        </w:rPr>
      </w:pPr>
    </w:p>
    <w:p w14:paraId="0ACFD6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5FD0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uPA/plau Elisa Kit</w:t>
      </w:r>
    </w:p>
    <w:p w14:paraId="1FA872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31562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7A33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95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E893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270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C21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2EB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79E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846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4A8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5E1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5A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B28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4C76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8FDF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05F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4D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87C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CD42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BA35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DD6B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3396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AB6F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B11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1178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7DC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B441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uPA/plau is Plasminogen activator,urokinase(PLAU, uPA) converts plasminogen to plasmin. Plasmin is involved in processing of amyloid precursor protein and degrades secreted and aggregated amyloid-beta, a hallmark of Alzheimer disease(AD). Urokinase has a molecular mass of about 54 kD and is composed of 2 disulfide-linked chains, A and B, of molecular masses 18 kD and 33 kD, respectively. It localized on 10q24. uPA facilitates cell migration by localizing proteolisys on the cell surface and by inducing intracellular signalling pathways. In human vascular smooth muscle cell(VSMC), uPA stimulates migration via the uPA receptor(uPAR) signalling complex containing TYK2 and phosphatidylinositol 3-kinase(PI3-K).</w:t>
      </w:r>
    </w:p>
    <w:p w14:paraId="6CDADB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67D4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683D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2CF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C3D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8A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93A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653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868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C5D72D">
      <w:pPr>
        <w:rPr>
          <w:rFonts w:hint="default" w:ascii="Times New Roman" w:hAnsi="Times New Roman" w:cs="Times New Roman"/>
          <w:b/>
          <w:bCs/>
          <w:sz w:val="28"/>
          <w:szCs w:val="28"/>
        </w:rPr>
      </w:pPr>
    </w:p>
    <w:p w14:paraId="3F90EBCF">
      <w:pPr>
        <w:rPr>
          <w:rFonts w:hint="default" w:ascii="Times New Roman" w:hAnsi="Times New Roman" w:cs="Times New Roman"/>
          <w:b/>
          <w:bCs/>
          <w:sz w:val="28"/>
          <w:szCs w:val="28"/>
        </w:rPr>
      </w:pPr>
    </w:p>
    <w:p w14:paraId="29F04D12">
      <w:pPr>
        <w:rPr>
          <w:rFonts w:hint="default" w:ascii="Times New Roman" w:hAnsi="Times New Roman" w:cs="Times New Roman"/>
          <w:b/>
          <w:bCs/>
          <w:sz w:val="28"/>
          <w:szCs w:val="28"/>
        </w:rPr>
      </w:pPr>
    </w:p>
    <w:p w14:paraId="6E28D841">
      <w:pPr>
        <w:rPr>
          <w:rFonts w:hint="default" w:ascii="Times New Roman" w:hAnsi="Times New Roman" w:cs="Times New Roman"/>
          <w:b/>
          <w:bCs/>
          <w:sz w:val="28"/>
          <w:szCs w:val="28"/>
        </w:rPr>
      </w:pPr>
    </w:p>
    <w:p w14:paraId="5D1F59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C89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67E7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F6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C4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8669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A30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1D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1B7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524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BBD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368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FD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CA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FBC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8A0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B3F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33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B7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E56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EDE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A7E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5D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15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4F7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9E3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241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F1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16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E3C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0CC3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94B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F4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3C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896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1B1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C8E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E0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97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26E9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1214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DE6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E7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779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DE4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1D5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82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A1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3C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3B8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526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9B0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B7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5A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642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BAF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9E9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4F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C9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68F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E7A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F7D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3C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0A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4A8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667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524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1E5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2DF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BC4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0F2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90D6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1B6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401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53E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10D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1DCC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A7BA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9A14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F8BE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535B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F9C6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0F5D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8E2F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997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471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E914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C26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DB8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457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CEA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457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D5C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68A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C7A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783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E0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E2C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7DA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4B4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73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1B8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2FC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48F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197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D0D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97D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6BC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DFA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556F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7AC7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EA23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FAE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A31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A94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968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D16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EB1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E9D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A2A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57D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2F6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B39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685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4B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C5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9B1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9CC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545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39F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45E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E76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C6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C2EC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8151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C1A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5E7F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B0F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4173F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919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4C6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9D59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E10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07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C8F9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365C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9D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7892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0618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B1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825A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50D4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6D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F120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2A2D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D09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158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EFF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6CC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F45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FD5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D55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000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F26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978C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C1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CA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BDD7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1D0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84F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74AF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E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A14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034E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C6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0F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C6D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1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F54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0BE6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1B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9BA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699C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D35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F5A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D85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929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BE7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1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06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46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E2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0F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E1C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F3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26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F6A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78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ED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B7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34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27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53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76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DCD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A3A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DA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226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A6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BB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91C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52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E4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36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4A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D9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D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2B7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5C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AAC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345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84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105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8A3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63B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3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7BE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70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2D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8C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B9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EF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69E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C2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31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D1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C81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C2A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6A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A7C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355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B6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317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07B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157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E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D6B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AD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4B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70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816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3E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965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06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89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55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03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95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A9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E8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D9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12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63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EC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9D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B2D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F6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A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7B2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F0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1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A5E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10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1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B0A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0D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20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A1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46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3C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D3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87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93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B88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E4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A9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58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254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B58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5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CA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A26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8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CF9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575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A6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4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C87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F3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C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85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45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F0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FF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C1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FFA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94A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14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AE8F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564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0B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9D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44A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27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A2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F1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0F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5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EF4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0C7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587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16A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047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728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C41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D49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5A4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00B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D92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9CF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73B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0EC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experimental results and the factory results or the increase in the difference between batches of kits.</w:t>
      </w:r>
    </w:p>
    <w:p w14:paraId="2240D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C25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1BD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703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4B4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341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7341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8AE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CFC765">
    <w:pPr>
      <w:pStyle w:val="6"/>
      <w:jc w:val="both"/>
    </w:pPr>
  </w:p>
  <w:p w14:paraId="3E3133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B8F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1BA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DC0934"/>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8275</Words>
  <Characters>16029</Characters>
  <Lines>251</Lines>
  <Paragraphs>70</Paragraphs>
  <TotalTime>0</TotalTime>
  <ScaleCrop>false</ScaleCrop>
  <LinksUpToDate>false</LinksUpToDate>
  <CharactersWithSpaces>17549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