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5612">
      <w:pPr>
        <w:pStyle w:val="2"/>
        <w:bidi w:val="0"/>
        <w:jc w:val="center"/>
        <w:rPr>
          <w:rFonts w:hint="default" w:ascii="Times New Roman" w:hAnsi="Times New Roman" w:cs="Times New Roman"/>
          <w:b/>
          <w:bCs w:val="0"/>
          <w:sz w:val="36"/>
          <w:szCs w:val="36"/>
        </w:rPr>
      </w:pPr>
      <w:r>
        <w:rPr>
          <w:rFonts w:hint="eastAsia"/>
          <w:b/>
          <w:bCs/>
          <w:sz w:val="36"/>
          <w:szCs w:val="36"/>
        </w:rPr>
        <w:t>Human CD206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DDB0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399328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389336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7B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D14B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2B17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8CA2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330D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D532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9452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1608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F32D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C9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FCFE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9AC00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4D35E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70530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8824C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4BE82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12B24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92FE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5B80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CEC1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D06D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F327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12DF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237D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581E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甘露糖受体（Mannose receptor，MR）是先天免疫系统中重要的模式识别受体和内吞受体，主要存在于巨噬细胞和树突状细胞的细胞膜表面，MR 具有多个胞外结构域，能识别和结合广泛的内源性和外源性配体，在维持内稳态、识别病原、诱导细胞因子、抗原递呈等过程中发挥重要作用。MR是C型凝集素超家族中MR 家族（MR family）中的一员，属钙依赖性Ⅰ型跨膜蛋白受体。</w:t>
      </w:r>
    </w:p>
    <w:p w14:paraId="5661EA40">
      <w:pPr>
        <w:ind w:firstLine="441" w:firstLineChars="0"/>
        <w:rPr>
          <w:rFonts w:hint="default" w:ascii="Times New Roman" w:hAnsi="Times New Roman" w:cs="Times New Roman"/>
        </w:rPr>
      </w:pPr>
    </w:p>
    <w:p w14:paraId="530F99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17C3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965D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4118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CFAA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E7E9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8581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6BF7E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4821AE">
      <w:pPr>
        <w:rPr>
          <w:rFonts w:hint="default" w:ascii="Times New Roman" w:hAnsi="Times New Roman" w:cs="Times New Roman"/>
        </w:rPr>
      </w:pPr>
      <w:r>
        <w:rPr>
          <w:rFonts w:hint="default" w:ascii="Times New Roman" w:hAnsi="Times New Roman" w:cs="Times New Roman"/>
        </w:rPr>
        <w:br w:type="page"/>
      </w:r>
    </w:p>
    <w:p w14:paraId="494024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ADDE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CE2D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49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5DC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173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09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94B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B43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5E0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B2F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C0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7E9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351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D98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C15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56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B2C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BA5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D21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FFB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0D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75C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F31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C4A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C69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8C8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11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2C6C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105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F95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1E4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B2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8101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05F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805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157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AE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96B0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D162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8F6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FE1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287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7B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C039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DA65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450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0CD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70B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41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D3E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24E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04A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8F9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381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86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5B3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3D9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48A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7DC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15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BBF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9B2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88D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F4D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FF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02FD8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727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F84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FC8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F349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5F50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781E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CF5B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49BF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0FC7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99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6B6B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3ABD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09D1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C46B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4854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BA1B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7C52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8CB4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F3C0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EC00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F515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947A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218D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6968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ADC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81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1A4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2FE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EDB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5A1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D85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466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72B6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264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65C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01B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E68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EF2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30A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5DB3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40D7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9323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6F7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1FA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6B9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705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AAE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6DC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DA2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D4C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DA8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B2B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A73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08EF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104C3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F997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723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104D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ABD9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F24B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A3B1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ACA0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7661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2BB0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1F11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E0E4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CB2D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5AE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9237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5157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30E2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FF6A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7C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E6CA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0C47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7B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B218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9688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C6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2BA4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1AB8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9C6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A97E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A6BE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019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3391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FA8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B18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653EA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47245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135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FCD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F4F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8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5E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EDA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BC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A4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663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AF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1A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E4E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D6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C0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17F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DB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EB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C16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EF1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1E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E47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C9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FA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506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9531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C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ED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175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1B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3F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117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53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B3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B5D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43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CE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F84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7C9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72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54D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78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62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E40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BF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C3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3C6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7F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04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5A9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F1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D2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58E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F4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66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C37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B1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9D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494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1D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16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F42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A483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F9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738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675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77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B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152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F6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8C5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B42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D0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E33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E72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64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673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595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DE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816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601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1A3A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92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4D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423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5B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D4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C21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06A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71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3DA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A9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EE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6E7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CD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7E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100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7B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3B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B20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65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29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596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C56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B0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29A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74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DC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8E5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22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D9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0FF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6E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3A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889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B9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FD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A31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E9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6E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2C4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3E1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68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09D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B275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5145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4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83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F0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F8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9D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323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C0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37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D24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DB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C4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80F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7F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DB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E56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BA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5D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D28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1D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85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442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E52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3A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BD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E6E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DD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08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0BB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C5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A6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FDB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5B65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AB9E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0D0B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48F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8E9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E7A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A29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29A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EB6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095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956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D57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4C7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CF9D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41F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E5B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C41C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8BF5AD">
      <w:pPr>
        <w:rPr>
          <w:rFonts w:hint="default" w:ascii="Times New Roman" w:hAnsi="Times New Roman" w:cs="Times New Roman"/>
          <w:sz w:val="22"/>
          <w:szCs w:val="22"/>
        </w:rPr>
      </w:pPr>
    </w:p>
    <w:p w14:paraId="46BAB1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DF44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CD206 Elisa Kit</w:t>
      </w:r>
    </w:p>
    <w:p w14:paraId="34024C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1F48A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512A66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26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36D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007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065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981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703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631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7D4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B42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F8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045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E7D9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CA13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9D36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2E84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D6E1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F2DB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3D20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360E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7A45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F328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FBA1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4429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783A61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068B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Mannose receptor (MR) is an important pattern recognition receptor and endocytosis receptor in the innate immune system. It mainly exists on the cell membrane surface of macrophages and dendritic cells. MR has multiple extracellular domains, can recognize and bind a wide range of endogenous and exogenous ligands, and plays an important role in maintaining homeostasis, identifying pathogens, inducing cytokines and antigen presentation. MR is a member of the MR family in the C-type lectin superfamily and belongs to calcium dependent type I transmembrane protein receptor. From the N-terminal to the C-terminal of MR, there are extracellular cysteine rich (CR) domain, type II fibronectin (FN Ⅱ) domain, 8 consecutive C-type lectin like domains (CTLD), transmembrane domain and cytoplasmic short tail domain.</w:t>
      </w:r>
    </w:p>
    <w:p w14:paraId="037BEFD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E420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8E8B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AC8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FD7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A67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61B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D0D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F15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B8CD19">
      <w:pPr>
        <w:rPr>
          <w:rFonts w:hint="default" w:ascii="Times New Roman" w:hAnsi="Times New Roman" w:cs="Times New Roman"/>
          <w:b/>
          <w:bCs/>
          <w:sz w:val="28"/>
          <w:szCs w:val="28"/>
        </w:rPr>
      </w:pPr>
    </w:p>
    <w:p w14:paraId="773F8BB6">
      <w:pPr>
        <w:rPr>
          <w:rFonts w:hint="default" w:ascii="Times New Roman" w:hAnsi="Times New Roman" w:cs="Times New Roman"/>
          <w:b/>
          <w:bCs/>
          <w:sz w:val="28"/>
          <w:szCs w:val="28"/>
        </w:rPr>
      </w:pPr>
    </w:p>
    <w:p w14:paraId="77B1718E">
      <w:pPr>
        <w:rPr>
          <w:rFonts w:hint="default" w:ascii="Times New Roman" w:hAnsi="Times New Roman" w:cs="Times New Roman"/>
          <w:b/>
          <w:bCs/>
          <w:sz w:val="28"/>
          <w:szCs w:val="28"/>
        </w:rPr>
      </w:pPr>
    </w:p>
    <w:p w14:paraId="64895108">
      <w:pPr>
        <w:rPr>
          <w:rFonts w:hint="default" w:ascii="Times New Roman" w:hAnsi="Times New Roman" w:cs="Times New Roman"/>
          <w:b/>
          <w:bCs/>
          <w:sz w:val="28"/>
          <w:szCs w:val="28"/>
        </w:rPr>
      </w:pPr>
    </w:p>
    <w:p w14:paraId="6CBB95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2C6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BB83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323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C9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BC2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9B7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44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BCE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BF7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640B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398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31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035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CC8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F39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CAA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5B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0A4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3D0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273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D18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A8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3D8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4CD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9F2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6AE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7A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DF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B601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E9A6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1CE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22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16B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7A9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DE0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333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07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CEA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CC14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2E6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AD7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B90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799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87B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E58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ED9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BC0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3DF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C7A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66D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C03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B6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1F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293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7F7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383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EA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357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E65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C85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30E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31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43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3EF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93D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62B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79C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99C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D3A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FBD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582B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E88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827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7BCA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2B02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2895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C906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30B4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F9FD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1A8C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2D03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564B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B629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E1B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787B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C204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146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9F9E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755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358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948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5CB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F6E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B6A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193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8F3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05C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6FC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BAF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887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F56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D36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4E3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679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705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A0E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1769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951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6C63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F99A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A084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D39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78A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ADE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71D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698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648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203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1FB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965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0FA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F71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BC8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E31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3AE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CCB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674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707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C75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CB4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8D5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EF9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CEC1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288B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7153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4BDB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DDC1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F39E6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D85C6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A81F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5DFB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441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65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9C1A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6B4A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9B4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90E8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EEB8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F2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D3D2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BB90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3F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CBF7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39CB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A25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6D4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021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67E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6AB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DF7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336F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767C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C70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4907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EB8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700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2D86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217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E0F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71C9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735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23A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3FE5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E20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770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7DD1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D66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E4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6ED7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520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F4F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9FA9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F2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06A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0A3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20B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1D3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1E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1A4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337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3F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7B8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FDA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F3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A8B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0A8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94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9C3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D97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3E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E4D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C54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129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C62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CFC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C9F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E41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CFB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6D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255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4BF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41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985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85F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79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4DC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95D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69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8B3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A36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B8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FB7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F48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A4C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A5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4B0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34C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B8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D82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387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1C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5A19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ECB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799B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D3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32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E46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FE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8FF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C89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C0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E41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9FA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72B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77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8E9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69C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C9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329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544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FF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7BF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B7A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D9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024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370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32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CE2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5FC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E4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F61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40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19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37A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6FD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6A6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A3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938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13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52C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BA2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CD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AA4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C22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0D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AB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3E4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C8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4E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B89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06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79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072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BF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54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F9D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953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CA2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B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CF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F3C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8D8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9B7E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57F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FB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568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9C7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6D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486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0D5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84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5DA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AB5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68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3C6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62E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49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0C37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B00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AF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CB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FA9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F5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62A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82C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8A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78D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DD2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6F1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CF2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F82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666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B82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E61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DFC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2D5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8D5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23A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EA7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DB5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48C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53C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B05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EF9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D4E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C1F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7CAB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7CAB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B2C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9B1881">
    <w:pPr>
      <w:pStyle w:val="6"/>
      <w:jc w:val="both"/>
    </w:pPr>
  </w:p>
  <w:p w14:paraId="02FCF0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EBA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9E96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F76091"/>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7233</Words>
  <Characters>10406</Characters>
  <Lines>251</Lines>
  <Paragraphs>70</Paragraphs>
  <TotalTime>1</TotalTime>
  <ScaleCrop>false</ScaleCrop>
  <LinksUpToDate>false</LinksUpToDate>
  <CharactersWithSpaces>10929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2026-07-02T07:42:05Z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