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E28269">
      <w:pPr>
        <w:pStyle w:val="2"/>
        <w:bidi w:val="0"/>
        <w:jc w:val="center"/>
        <w:rPr>
          <w:rFonts w:hint="default" w:ascii="Times New Roman" w:hAnsi="Times New Roman" w:cs="Times New Roman"/>
          <w:b/>
          <w:bCs w:val="0"/>
          <w:sz w:val="36"/>
          <w:szCs w:val="36"/>
        </w:rPr>
      </w:pPr>
      <w:r>
        <w:rPr>
          <w:rFonts w:hint="eastAsia"/>
          <w:b/>
          <w:bCs/>
          <w:sz w:val="36"/>
          <w:szCs w:val="36"/>
        </w:rPr>
        <w:t>Human Occludin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974558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23.4–1500pg/ml</w:t>
      </w:r>
    </w:p>
    <w:p w14:paraId="5F72589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4.7pg/ml</w:t>
      </w:r>
    </w:p>
    <w:p w14:paraId="1279777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90E1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FE5CAF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A6E0DD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AF2D55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A46C50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200B31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5D1FFD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F888B0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0AB699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96BE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085CFB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1500.0</w:t>
            </w:r>
          </w:p>
        </w:tc>
        <w:tc>
          <w:tcPr>
            <w:tcW w:w="1134" w:type="dxa"/>
            <w:vAlign w:val="center"/>
          </w:tcPr>
          <w:p w14:paraId="5714271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750.0</w:t>
            </w:r>
          </w:p>
        </w:tc>
        <w:tc>
          <w:tcPr>
            <w:tcW w:w="1134" w:type="dxa"/>
            <w:vAlign w:val="center"/>
          </w:tcPr>
          <w:p w14:paraId="4D8AE8C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375.0</w:t>
            </w:r>
          </w:p>
        </w:tc>
        <w:tc>
          <w:tcPr>
            <w:tcW w:w="1134" w:type="dxa"/>
            <w:vAlign w:val="center"/>
          </w:tcPr>
          <w:p w14:paraId="6348356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187.5</w:t>
            </w:r>
          </w:p>
        </w:tc>
        <w:tc>
          <w:tcPr>
            <w:tcW w:w="1134" w:type="dxa"/>
            <w:vAlign w:val="center"/>
          </w:tcPr>
          <w:p w14:paraId="2BB6067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93.75</w:t>
            </w:r>
          </w:p>
        </w:tc>
        <w:tc>
          <w:tcPr>
            <w:tcW w:w="1134" w:type="dxa"/>
            <w:vAlign w:val="center"/>
          </w:tcPr>
          <w:p w14:paraId="4D7DD3A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46.88</w:t>
            </w:r>
          </w:p>
        </w:tc>
        <w:tc>
          <w:tcPr>
            <w:tcW w:w="1134" w:type="dxa"/>
            <w:vAlign w:val="center"/>
          </w:tcPr>
          <w:p w14:paraId="1CCD476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23.4</w:t>
            </w:r>
          </w:p>
        </w:tc>
        <w:tc>
          <w:tcPr>
            <w:tcW w:w="1134" w:type="dxa"/>
            <w:vAlign w:val="center"/>
          </w:tcPr>
          <w:p w14:paraId="3C5995B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399086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74B75C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D6CC63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E2EA61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0C2F58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8C66C7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17C617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闭合蛋白是定位于鸡肝紧密连接膜的内在蛋白，由504个氨基酸残基组成。定位于鸡肝紧密连接的膜内在蛋白，由504个氨基酸残基组成。对Raf1介导的肿瘤发生有强烈的抑制作用。</w:t>
      </w:r>
    </w:p>
    <w:p w14:paraId="7057EFE1">
      <w:pPr>
        <w:ind w:firstLine="441" w:firstLineChars="0"/>
        <w:rPr>
          <w:rFonts w:hint="default" w:ascii="Times New Roman" w:hAnsi="Times New Roman" w:cs="Times New Roman"/>
        </w:rPr>
      </w:pPr>
    </w:p>
    <w:p w14:paraId="513B26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DFB562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94E230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412F02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74EAE8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7ED387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2C7364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A4AAD6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AAAA4FA">
      <w:pPr>
        <w:rPr>
          <w:rFonts w:hint="default" w:ascii="Times New Roman" w:hAnsi="Times New Roman" w:cs="Times New Roman"/>
        </w:rPr>
      </w:pPr>
      <w:r>
        <w:rPr>
          <w:rFonts w:hint="default" w:ascii="Times New Roman" w:hAnsi="Times New Roman" w:cs="Times New Roman"/>
        </w:rPr>
        <w:br w:type="page"/>
      </w:r>
    </w:p>
    <w:p w14:paraId="132446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F738A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43F4A4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0446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8BA69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099AB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C5BF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30235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B09B0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CB25E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BBACB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1750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7D87B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74B83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72585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6AF84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0AB0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D0941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E87B3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82F8A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5D7CD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D308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FC44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43DFB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481B1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52748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CB15B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3084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FF324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E7B02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E5D2B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9B522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09CC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E1FA0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E6BE0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99C31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810C9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99F7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70BCFB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C1F04F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C65E4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C61CD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93C3F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F7E6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997660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60713F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4E69E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301D9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A8CD3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A851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F628D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E8A9E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4177B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83084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13E1D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011F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72327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9D731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1DA12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F3AE7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A54F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B8FC3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8CCBE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1BE2C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3DED5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8472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232738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94013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1F02D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84D7F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983639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DEC214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2E0489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1295F8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A3A9D6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78CD0F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EE689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51F6FE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EFFD21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F2056F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68AEB4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AA02BD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C8AFE3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9498C9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56CF4C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25DE7F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9E689C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A2A745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3B8390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26FEE4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326612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4D92D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6E8F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CE321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73404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D3EFA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AE8CB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BEC1C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30A6E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859BBE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89AE7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B0B11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1D2F2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99DE1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1CB2E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3F69A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DEA172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C9B920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891B63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DCC14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740FA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BFB81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932F4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1CDCD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422D9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86DE8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D6F3C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6F352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BAEE0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306FE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E819BD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5CFD7F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74AE04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541223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D91A77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91AEF4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8214C9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5CCA60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0AEA22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733F53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50235B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DA8DAF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EBA386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BFCF77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75BA2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DB63F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010DAD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447113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226F56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96BA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B17CA6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C643C8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359D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906F8D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6461E1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4A63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4EA213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E3CA90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D66E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982EFE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EC1FDC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6D5B4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3041F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50072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52639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D8C5B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A4D95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4E5D5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8B027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4214C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178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0913D3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AC59E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9D02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A9B1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9CCA4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731B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D5496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501AA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9A75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2B0B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A4EED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6CC5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0829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7479F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1D19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A4A1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630C3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00A8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7FD0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6B77B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4ECCC7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DD8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1746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73EC8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9478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8E22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0DD0E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AB47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28D9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20BCD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7E15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F7BF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3DD5B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111B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B4CA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7CCAE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6EEA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06E4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132D0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5691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76E8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BA71C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DA49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EC46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EF454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29CC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89F8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7013B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95DC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72CB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8AE62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AB02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C314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B7992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2DD6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824B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F901E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94B3B3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040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F619E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D6EAE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BF7A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2C00A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17247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0BB5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8B48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AC944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1ADB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9106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F6F87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51DC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C7536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93A11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D02D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BFE8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FF3CC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95F8DB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83E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8C0D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43919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BA3C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E898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50253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2B4D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EF87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0CB75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B2FA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4418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AD64E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34A8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52B8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F759C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DD3D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CE25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2A766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6423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2B6B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F34EE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26A0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ADD8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58707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9BE8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1B15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516B4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84DE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36DA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964FA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21E1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610E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C35BC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C0AC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16E3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8B88C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A22A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564A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E9956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BD0F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F7DC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1DC69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40FFC9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89E236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400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A8B4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5528C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001B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321B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D6F76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C302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570E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D4F14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4595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1143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F37A6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5173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45EB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7F6C7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6D82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BBCC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C7219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1334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EC4D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2B49B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271CB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4486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5B1C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EA280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3F21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B6F7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1E265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0D9F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EB4D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56F81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12A247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DABF5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1A844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34847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A03F1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36C66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CF6DA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D182E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58B5A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07B71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1DF34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44B85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7467A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6D00B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DE127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DB990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38A42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03F380A">
      <w:pPr>
        <w:rPr>
          <w:rFonts w:hint="default" w:ascii="Times New Roman" w:hAnsi="Times New Roman" w:cs="Times New Roman"/>
          <w:sz w:val="22"/>
          <w:szCs w:val="22"/>
        </w:rPr>
      </w:pPr>
    </w:p>
    <w:p w14:paraId="5511E4C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DC147B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Occludin Elisa Kit</w:t>
      </w:r>
    </w:p>
    <w:p w14:paraId="404340A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23.4–1500pg/ml</w:t>
      </w:r>
    </w:p>
    <w:p w14:paraId="154BEF8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4.7pg/ml</w:t>
      </w:r>
    </w:p>
    <w:p w14:paraId="6D9CE83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BCC0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CF68E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320C9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099B8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C7E1F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7E211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568C4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87411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F3642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A36F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681EE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1500.0</w:t>
            </w:r>
          </w:p>
        </w:tc>
        <w:tc>
          <w:tcPr>
            <w:tcW w:w="1036" w:type="dxa"/>
            <w:vAlign w:val="center"/>
          </w:tcPr>
          <w:p w14:paraId="244D21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750.0</w:t>
            </w:r>
          </w:p>
        </w:tc>
        <w:tc>
          <w:tcPr>
            <w:tcW w:w="1036" w:type="dxa"/>
            <w:vAlign w:val="center"/>
          </w:tcPr>
          <w:p w14:paraId="61B4A1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375.0</w:t>
            </w:r>
          </w:p>
        </w:tc>
        <w:tc>
          <w:tcPr>
            <w:tcW w:w="1036" w:type="dxa"/>
            <w:vAlign w:val="center"/>
          </w:tcPr>
          <w:p w14:paraId="7050DC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187.5</w:t>
            </w:r>
          </w:p>
        </w:tc>
        <w:tc>
          <w:tcPr>
            <w:tcW w:w="1036" w:type="dxa"/>
            <w:vAlign w:val="center"/>
          </w:tcPr>
          <w:p w14:paraId="4B218A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93.75</w:t>
            </w:r>
          </w:p>
        </w:tc>
        <w:tc>
          <w:tcPr>
            <w:tcW w:w="1036" w:type="dxa"/>
            <w:vAlign w:val="center"/>
          </w:tcPr>
          <w:p w14:paraId="546707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46.88</w:t>
            </w:r>
          </w:p>
        </w:tc>
        <w:tc>
          <w:tcPr>
            <w:tcW w:w="1037" w:type="dxa"/>
            <w:vAlign w:val="center"/>
          </w:tcPr>
          <w:p w14:paraId="19F9EF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23.4</w:t>
            </w:r>
          </w:p>
        </w:tc>
        <w:tc>
          <w:tcPr>
            <w:tcW w:w="1037" w:type="dxa"/>
            <w:vAlign w:val="center"/>
          </w:tcPr>
          <w:p w14:paraId="656E8F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96CB1B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8C8B28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A5D769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74F248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2B5A77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C4F534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578882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Occludin introduction: closure protein is an internal protein located in the tight junction membrane of chicken liver, which is composed of 504 amino acid residues. The membrane intrinsic protein located in the tight junction of chicken liver is composed of 504 amino acid residues. It has a strong inhibitory effect on raf1 mediated tumorigenesis.</w:t>
      </w:r>
    </w:p>
    <w:p w14:paraId="036174A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28C44B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DDD65D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39F05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2505B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4647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FEBA6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A87D5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6725C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938F9F9">
      <w:pPr>
        <w:rPr>
          <w:rFonts w:hint="default" w:ascii="Times New Roman" w:hAnsi="Times New Roman" w:cs="Times New Roman"/>
          <w:b/>
          <w:bCs/>
          <w:sz w:val="28"/>
          <w:szCs w:val="28"/>
        </w:rPr>
      </w:pPr>
    </w:p>
    <w:p w14:paraId="69F8644E">
      <w:pPr>
        <w:rPr>
          <w:rFonts w:hint="default" w:ascii="Times New Roman" w:hAnsi="Times New Roman" w:cs="Times New Roman"/>
          <w:b/>
          <w:bCs/>
          <w:sz w:val="28"/>
          <w:szCs w:val="28"/>
        </w:rPr>
      </w:pPr>
    </w:p>
    <w:p w14:paraId="2A2C9E94">
      <w:pPr>
        <w:rPr>
          <w:rFonts w:hint="default" w:ascii="Times New Roman" w:hAnsi="Times New Roman" w:cs="Times New Roman"/>
          <w:b/>
          <w:bCs/>
          <w:sz w:val="28"/>
          <w:szCs w:val="28"/>
        </w:rPr>
      </w:pPr>
    </w:p>
    <w:p w14:paraId="0CD74F90">
      <w:pPr>
        <w:rPr>
          <w:rFonts w:hint="default" w:ascii="Times New Roman" w:hAnsi="Times New Roman" w:cs="Times New Roman"/>
          <w:b/>
          <w:bCs/>
          <w:sz w:val="28"/>
          <w:szCs w:val="28"/>
        </w:rPr>
      </w:pPr>
    </w:p>
    <w:p w14:paraId="12DC5BC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CC085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631F42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5945D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1133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CE8E3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6178E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43DB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B73B3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D3080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8215E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6BD50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3830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610A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BF25C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4BC2B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45056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364F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AEBA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C2C43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D0317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2A3A5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36A6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9AD0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2F2CA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D165F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831A6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E9BC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E4E96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750E1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79CB7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60E12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00A4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86E6D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A5397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E9B43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787A7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7831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2C7C7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DB803E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7D5A0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6A380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8545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55F3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1CFDE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6DC5D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2CCC5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0D90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7D68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22B50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2A722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F76F8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0723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42BD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DF6EF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93C91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D622C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0D29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5900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6605C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183F8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0D321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A825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7CC8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871DB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CBB1F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7B3A7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4E213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1BAF6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B4807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6B19D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045D5E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3F88F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77C42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7D9E4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01CC3C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C997CA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803E54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2A51A3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D133A3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15B444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F8D9BC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D2BC24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C6C237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678FB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D233F7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0A6A9F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12839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A31371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5EE69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74AED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D1ADF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F2E75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8BF82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5160B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6DEA1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C65B5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5C4BD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041DC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1187A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D2CA4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24D62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38FD4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FA3FE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F6680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A18FE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3BA1D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40332C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CF150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974A45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29AD5E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DDE1F1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CE22D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5180C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5587C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3FB3D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C18CA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42703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0F065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17E37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B4A9D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0592B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33EDC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51723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53930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5AB77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15C4E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12502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AFB63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39811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9B02F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4C77F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1B7FB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A44630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02DFCD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A57199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3CEEFF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A857E2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F6AC37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049FF9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440401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8F98B6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12C34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E11D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5E2295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6C2C9B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CA02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1C5DF8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52D1F2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78E6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15AA1E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1EAAAB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44A9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404A93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686AF3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B859D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8A88E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1BD05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C18EE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42332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8BCF5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0AC9E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8D857B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4483E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BE57B0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C5C8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BC36B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7DF94A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F6F1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3FED1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66AC1E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F7EB7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5F60B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A8C501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1ADB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A3B99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14B043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CF17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6F502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2A27D4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9237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D4717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47D91E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19BB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1D38A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E1EE1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94135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6E7A3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AD1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AFB3E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EBCA7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CDEB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D29C9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122EF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9E7D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6972B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60D18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1CF0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CB536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A7DF6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0F5A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03142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ED35F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0DBA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3FF32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26279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BB28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E8C9A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2D204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3DE5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034C5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01D7D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794F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AD60B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823F9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3D7C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2442B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E87DE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E3D1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179B6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EB761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BDB7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C9F62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5C6EA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731E2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E2A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8886A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9411A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8472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1FAE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EC010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B1EA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CCA478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FB1DD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7C8CD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0F6A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37F7E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1A536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A156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F6469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019E6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5598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4364A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47266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D6CB7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955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A2B9A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DEA23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85F3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E8E1E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5D40E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6DF1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AFA05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7BB28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3EB1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9C2A1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6C7E0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1B0D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744D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E2D96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CDFB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9AB9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42A8B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86A7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05C3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29201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E76D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DD70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E9E84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292B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C464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FE862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328A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CEDC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3DAE0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15FE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3348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A8A5B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981A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F5FC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57EAA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69AD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B91F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9A45E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05F2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EEDD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3A219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B7399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1762B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39F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56858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6E1E4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22DF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303A94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D73FC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6E43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F6C02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56984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2885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DCAB8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D1C63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13F5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810D4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3F7E4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E972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98040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E60C6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DEC1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E1A720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D8B5E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57CD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4332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9DAF6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D21A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EE66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636FB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1256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18D4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FB7D9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89247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90401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FF2CF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066F8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BF413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14366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64685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D3D76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89A2F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F142A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6F96C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A78E7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2C681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59D7B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CF301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62252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6AB24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1FD8E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4B4F0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24B4F0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A970F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2CEC8EA">
    <w:pPr>
      <w:pStyle w:val="6"/>
      <w:jc w:val="both"/>
    </w:pPr>
  </w:p>
  <w:p w14:paraId="03E7D92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26D9E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BA230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3C70733"/>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7513</Words>
  <Characters>12523</Characters>
  <Lines>251</Lines>
  <Paragraphs>70</Paragraphs>
  <TotalTime>0</TotalTime>
  <ScaleCrop>false</ScaleCrop>
  <LinksUpToDate>false</LinksUpToDate>
  <CharactersWithSpaces>13422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2026-07-02T07:49:52Z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