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2EC00BE">
      <w:pPr>
        <w:pStyle w:val="2"/>
        <w:bidi w:val="0"/>
        <w:jc w:val="center"/>
        <w:rPr>
          <w:rFonts w:hint="default" w:ascii="Times New Roman" w:hAnsi="Times New Roman" w:cs="Times New Roman"/>
          <w:b/>
          <w:bCs w:val="0"/>
          <w:sz w:val="36"/>
          <w:szCs w:val="36"/>
        </w:rPr>
      </w:pPr>
      <w:r>
        <w:rPr>
          <w:rFonts w:hint="eastAsia"/>
          <w:b/>
          <w:bCs/>
          <w:sz w:val="36"/>
          <w:szCs w:val="36"/>
        </w:rPr>
        <w:t>Mouse Insulin Receptor INSR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5C3050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0.31–20ng/ml</w:t>
      </w:r>
    </w:p>
    <w:p w14:paraId="0909EDB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0.06ng/ml</w:t>
      </w:r>
    </w:p>
    <w:p w14:paraId="326769C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56D577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CA564E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408316E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711C7EE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5C8C9A9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353711E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15ED0D7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02BC397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694A6FD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2B3151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25F180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w:t>
            </w:r>
          </w:p>
        </w:tc>
        <w:tc>
          <w:tcPr>
            <w:tcW w:w="1134" w:type="dxa"/>
            <w:vAlign w:val="center"/>
          </w:tcPr>
          <w:p w14:paraId="5A0629E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521E26F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78F8607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7839E7E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161544E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19D8BE8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1C0CEC0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443E406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27507D8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1FE6B45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6F995EB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6C2FB08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6B06D9F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6F6EC64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胰岛素受体是配体活化受体和酪氨酸激酶家族的跨膜信号蛋白的成员，它们共同构成了细胞分化，生长和代谢的基本重要调节因子。</w:t>
      </w:r>
    </w:p>
    <w:p w14:paraId="2FD1660E">
      <w:pPr>
        <w:ind w:firstLine="441" w:firstLineChars="0"/>
        <w:rPr>
          <w:rFonts w:hint="default" w:ascii="Times New Roman" w:hAnsi="Times New Roman" w:cs="Times New Roman"/>
        </w:rPr>
      </w:pPr>
    </w:p>
    <w:p w14:paraId="56FCDAB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7076595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C80A03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00640FF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56BBACD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3DDB2F6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6BE0D81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305BB011">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773E6DC5">
      <w:pPr>
        <w:rPr>
          <w:rFonts w:hint="default" w:ascii="Times New Roman" w:hAnsi="Times New Roman" w:cs="Times New Roman"/>
        </w:rPr>
      </w:pPr>
      <w:r>
        <w:rPr>
          <w:rFonts w:hint="default" w:ascii="Times New Roman" w:hAnsi="Times New Roman" w:cs="Times New Roman"/>
        </w:rPr>
        <w:br w:type="page"/>
      </w:r>
    </w:p>
    <w:p w14:paraId="49CE6D1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5955666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39B4DF8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85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745"/>
        <w:gridCol w:w="1605"/>
        <w:gridCol w:w="1605"/>
        <w:gridCol w:w="1605"/>
      </w:tblGrid>
      <w:tr w14:paraId="137263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trPr>
        <w:tc>
          <w:tcPr>
            <w:tcW w:w="3745" w:type="dxa"/>
            <w:vMerge w:val="restart"/>
            <w:vAlign w:val="center"/>
          </w:tcPr>
          <w:p w14:paraId="45C54E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bookmarkStart w:id="0" w:name="_GoBack"/>
            <w:r>
              <w:rPr>
                <w:rFonts w:hint="default" w:ascii="Times New Roman" w:hAnsi="Times New Roman" w:cs="Times New Roman"/>
                <w:b/>
                <w:bCs/>
                <w:sz w:val="24"/>
                <w:szCs w:val="24"/>
                <w:lang w:val="en-US" w:eastAsia="zh-CN"/>
              </w:rPr>
              <w:t>组 分</w:t>
            </w:r>
          </w:p>
        </w:tc>
        <w:tc>
          <w:tcPr>
            <w:tcW w:w="4815" w:type="dxa"/>
            <w:gridSpan w:val="3"/>
            <w:vAlign w:val="center"/>
          </w:tcPr>
          <w:p w14:paraId="0658E0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03455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trPr>
        <w:tc>
          <w:tcPr>
            <w:tcW w:w="3745" w:type="dxa"/>
            <w:vMerge w:val="continue"/>
            <w:vAlign w:val="center"/>
          </w:tcPr>
          <w:p w14:paraId="3EC2C8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605" w:type="dxa"/>
            <w:vAlign w:val="center"/>
          </w:tcPr>
          <w:p w14:paraId="75D669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605" w:type="dxa"/>
            <w:vAlign w:val="center"/>
          </w:tcPr>
          <w:p w14:paraId="05D38A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605" w:type="dxa"/>
            <w:vAlign w:val="center"/>
          </w:tcPr>
          <w:p w14:paraId="1EF772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69F33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trPr>
        <w:tc>
          <w:tcPr>
            <w:tcW w:w="3745" w:type="dxa"/>
            <w:vAlign w:val="center"/>
          </w:tcPr>
          <w:p w14:paraId="418296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605" w:type="dxa"/>
            <w:vAlign w:val="center"/>
          </w:tcPr>
          <w:p w14:paraId="40C113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605" w:type="dxa"/>
            <w:vAlign w:val="center"/>
          </w:tcPr>
          <w:p w14:paraId="3B2AE7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605" w:type="dxa"/>
            <w:vAlign w:val="center"/>
          </w:tcPr>
          <w:p w14:paraId="3A4DE0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1083B6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trPr>
        <w:tc>
          <w:tcPr>
            <w:tcW w:w="3745" w:type="dxa"/>
            <w:vAlign w:val="center"/>
          </w:tcPr>
          <w:p w14:paraId="014542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605" w:type="dxa"/>
            <w:vAlign w:val="center"/>
          </w:tcPr>
          <w:p w14:paraId="212B07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605" w:type="dxa"/>
            <w:vAlign w:val="center"/>
          </w:tcPr>
          <w:p w14:paraId="632D11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605" w:type="dxa"/>
            <w:vAlign w:val="center"/>
          </w:tcPr>
          <w:p w14:paraId="39CB67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1742FD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2" w:hRule="atLeast"/>
        </w:trPr>
        <w:tc>
          <w:tcPr>
            <w:tcW w:w="3745" w:type="dxa"/>
            <w:vAlign w:val="center"/>
          </w:tcPr>
          <w:p w14:paraId="776082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6F7676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605" w:type="dxa"/>
            <w:vAlign w:val="center"/>
          </w:tcPr>
          <w:p w14:paraId="43DB24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605" w:type="dxa"/>
            <w:vAlign w:val="center"/>
          </w:tcPr>
          <w:p w14:paraId="671085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605" w:type="dxa"/>
            <w:vAlign w:val="center"/>
          </w:tcPr>
          <w:p w14:paraId="5DEF5E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B609B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2" w:hRule="atLeast"/>
        </w:trPr>
        <w:tc>
          <w:tcPr>
            <w:tcW w:w="3745" w:type="dxa"/>
            <w:vAlign w:val="center"/>
          </w:tcPr>
          <w:p w14:paraId="688F597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605" w:type="dxa"/>
            <w:vAlign w:val="center"/>
          </w:tcPr>
          <w:p w14:paraId="1A854F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605" w:type="dxa"/>
            <w:vAlign w:val="center"/>
          </w:tcPr>
          <w:p w14:paraId="1FA21C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605" w:type="dxa"/>
            <w:vAlign w:val="center"/>
          </w:tcPr>
          <w:p w14:paraId="5D75BF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ECF39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2" w:hRule="atLeast"/>
        </w:trPr>
        <w:tc>
          <w:tcPr>
            <w:tcW w:w="3745" w:type="dxa"/>
            <w:vAlign w:val="center"/>
          </w:tcPr>
          <w:p w14:paraId="418EA30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605" w:type="dxa"/>
            <w:shd w:val="clear" w:color="auto" w:fill="auto"/>
            <w:vAlign w:val="center"/>
          </w:tcPr>
          <w:p w14:paraId="4CF6A8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605" w:type="dxa"/>
            <w:shd w:val="clear" w:color="auto" w:fill="auto"/>
            <w:vAlign w:val="center"/>
          </w:tcPr>
          <w:p w14:paraId="13DD6F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605" w:type="dxa"/>
            <w:shd w:val="clear" w:color="auto" w:fill="auto"/>
            <w:vAlign w:val="center"/>
          </w:tcPr>
          <w:p w14:paraId="6962BC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AC8F2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2" w:hRule="atLeast"/>
        </w:trPr>
        <w:tc>
          <w:tcPr>
            <w:tcW w:w="3745" w:type="dxa"/>
            <w:vAlign w:val="center"/>
          </w:tcPr>
          <w:p w14:paraId="5D34A3F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4C0F359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605" w:type="dxa"/>
            <w:shd w:val="clear" w:color="auto" w:fill="auto"/>
            <w:vAlign w:val="center"/>
          </w:tcPr>
          <w:p w14:paraId="09F9C3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605" w:type="dxa"/>
            <w:shd w:val="clear" w:color="auto" w:fill="auto"/>
            <w:vAlign w:val="center"/>
          </w:tcPr>
          <w:p w14:paraId="688A99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605" w:type="dxa"/>
            <w:shd w:val="clear" w:color="auto" w:fill="auto"/>
            <w:vAlign w:val="center"/>
          </w:tcPr>
          <w:p w14:paraId="29F9F1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EB903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2" w:hRule="atLeast"/>
        </w:trPr>
        <w:tc>
          <w:tcPr>
            <w:tcW w:w="3745" w:type="dxa"/>
            <w:vAlign w:val="center"/>
          </w:tcPr>
          <w:p w14:paraId="0547D8A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2E52596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605" w:type="dxa"/>
            <w:shd w:val="clear" w:color="auto" w:fill="auto"/>
            <w:vAlign w:val="center"/>
          </w:tcPr>
          <w:p w14:paraId="3D0D00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605" w:type="dxa"/>
            <w:shd w:val="clear" w:color="auto" w:fill="auto"/>
            <w:vAlign w:val="center"/>
          </w:tcPr>
          <w:p w14:paraId="18956E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605" w:type="dxa"/>
            <w:shd w:val="clear" w:color="auto" w:fill="auto"/>
            <w:vAlign w:val="center"/>
          </w:tcPr>
          <w:p w14:paraId="17C505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0907C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2" w:hRule="atLeast"/>
        </w:trPr>
        <w:tc>
          <w:tcPr>
            <w:tcW w:w="3745" w:type="dxa"/>
            <w:vAlign w:val="center"/>
          </w:tcPr>
          <w:p w14:paraId="691BE0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5FB316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605" w:type="dxa"/>
            <w:vAlign w:val="center"/>
          </w:tcPr>
          <w:p w14:paraId="2B8A70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605" w:type="dxa"/>
            <w:vAlign w:val="center"/>
          </w:tcPr>
          <w:p w14:paraId="1A14B2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605" w:type="dxa"/>
            <w:vAlign w:val="center"/>
          </w:tcPr>
          <w:p w14:paraId="572B70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69DF4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trPr>
        <w:tc>
          <w:tcPr>
            <w:tcW w:w="3745" w:type="dxa"/>
            <w:vAlign w:val="center"/>
          </w:tcPr>
          <w:p w14:paraId="00A7E1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605" w:type="dxa"/>
            <w:vAlign w:val="center"/>
          </w:tcPr>
          <w:p w14:paraId="20E6A6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605" w:type="dxa"/>
            <w:vAlign w:val="center"/>
          </w:tcPr>
          <w:p w14:paraId="2B1E5B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605" w:type="dxa"/>
            <w:vAlign w:val="center"/>
          </w:tcPr>
          <w:p w14:paraId="372757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65A784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trPr>
        <w:tc>
          <w:tcPr>
            <w:tcW w:w="3745" w:type="dxa"/>
            <w:vAlign w:val="center"/>
          </w:tcPr>
          <w:p w14:paraId="0E6254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605" w:type="dxa"/>
            <w:vAlign w:val="center"/>
          </w:tcPr>
          <w:p w14:paraId="1D42BD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605" w:type="dxa"/>
            <w:vAlign w:val="center"/>
          </w:tcPr>
          <w:p w14:paraId="7933B4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605" w:type="dxa"/>
            <w:vAlign w:val="center"/>
          </w:tcPr>
          <w:p w14:paraId="0ED58C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16EA5D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trPr>
        <w:tc>
          <w:tcPr>
            <w:tcW w:w="3745" w:type="dxa"/>
            <w:shd w:val="clear" w:color="auto" w:fill="auto"/>
            <w:vAlign w:val="center"/>
          </w:tcPr>
          <w:p w14:paraId="06D29532">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605" w:type="dxa"/>
            <w:shd w:val="clear" w:color="auto" w:fill="auto"/>
            <w:vAlign w:val="center"/>
          </w:tcPr>
          <w:p w14:paraId="76B752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605" w:type="dxa"/>
            <w:shd w:val="clear" w:color="auto" w:fill="auto"/>
            <w:vAlign w:val="center"/>
          </w:tcPr>
          <w:p w14:paraId="1D6BEC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605" w:type="dxa"/>
            <w:shd w:val="clear" w:color="auto" w:fill="auto"/>
            <w:vAlign w:val="center"/>
          </w:tcPr>
          <w:p w14:paraId="20486C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bookmarkEnd w:id="0"/>
    </w:tbl>
    <w:p w14:paraId="47C9EC9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CBB2F7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5160D28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4C715E0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1F86B42F">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53C4C82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4A9AE4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23123EF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765BE881">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4400AD7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47F497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C6E7AD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00E4864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3936B6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5A737C6">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1B03A763">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37C6636D">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06E43BC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85098F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0E14F86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64B4E23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59593E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67B19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1B6E15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1246D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26F3E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0EDB40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3D16E9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5A5819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2794441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69AB5B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7029D4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787683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19EF4C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094923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14BD33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674FE56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48A3752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68B8AEB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17219F2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5983EC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4CBDF3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4FE8E9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6DC610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5727AB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1EA439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6A883D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5C7C4C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283E01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9B40E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387A8B8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79A84816">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4EBE66E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0FED96E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71E8C48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0FC8667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2315A32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7464B6D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42626E68">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29A2E6B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3F8AEB4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10ACDF0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95F731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1730450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6AD1DEB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1B17A9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522057D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648A5CE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7376E775">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5AC33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4AD9C45">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12E6886D">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56AAB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32781B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300F6E6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6657A7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7FA083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606CB1E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E299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4694B0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19D1FF3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0278BB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27E64BD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3AB89C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74D6724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4224560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439C8B3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29072C2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3BB50B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4259C05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DDD24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31BF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FBE08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4B3D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C463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61FCC7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10E4D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E688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259C98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6168F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6D1B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124AC37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3E75B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7184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656082D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61FFAF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1BF7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4D3611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23932F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5D6A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5BEE8A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5E75ADC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FA03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3EBB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8579C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4EEAC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EC05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3C9FB4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66E1E7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D42A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5EF7B8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7AEFE2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E236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02DFF2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76A90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DE33E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3538A9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09578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24F6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58E5C0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7061FA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49E7A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3B0DD4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5A1F9A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A3F8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4A418C0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2199D3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CA14F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4B8A1E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1EA8B1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7D0A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7255A51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7790B6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BDF5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0503E9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2813C6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D8848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2AA340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180EB73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1A58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4F7F0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B7CB5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759EF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C0D6F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7CDE02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0EC8C0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90D40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6A280C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606678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F39AA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710A67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712AA1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ECACE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7E3989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194FDE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97561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2E9E14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16A3057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88CBF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9064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5125B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F3E58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6BE2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29D639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160D29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EDE7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68B9C7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2AB052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8FCD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1E0AAA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76A34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710B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5CE3DF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6DAB7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E1F9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09022C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7A756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5CD0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3C7678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7A015C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1F71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510EC9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19153C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A8AD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715155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4C4321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3E79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42C954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53C0E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CC0D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025624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2EE551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67AB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32B2A8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5B323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0C53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66E0C7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0EBC2C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5F08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683722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2534262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40CDF89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4DF05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4EB5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0DBF8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E4ED7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130B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1AD65F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47061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820C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0351E3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3D7814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4AC4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125A1F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4D599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0E15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6C0349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50E5DD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74A1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68C05E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31EA71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8444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648198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63819C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3F99F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EFAF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06DAFD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6512BA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46C0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706515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797588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BE03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16D755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2CD0E6B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33790BA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270E0EF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7F848FF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681B1EC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6AF8F45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2D97C4B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5388564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61A6515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68E43B5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70BE540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5719756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1890C2B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0898DE7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5C49844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0E8F340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34DF7CE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05015969">
      <w:pPr>
        <w:rPr>
          <w:rFonts w:hint="default" w:ascii="Times New Roman" w:hAnsi="Times New Roman" w:cs="Times New Roman"/>
          <w:sz w:val="22"/>
          <w:szCs w:val="22"/>
        </w:rPr>
      </w:pPr>
    </w:p>
    <w:p w14:paraId="54A1A2B6">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1490E0FF">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Insulin Receptor (INSR) Elisa Kit</w:t>
      </w:r>
    </w:p>
    <w:p w14:paraId="04669E0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0.31–20ng/ml</w:t>
      </w:r>
    </w:p>
    <w:p w14:paraId="7647B36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0.06ng/ml</w:t>
      </w:r>
    </w:p>
    <w:p w14:paraId="404D182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2F6288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036" w:type="dxa"/>
            <w:vAlign w:val="center"/>
          </w:tcPr>
          <w:p w14:paraId="45AD30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300F9A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51CF30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508B10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37BAA8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72E782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12C133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67C186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332414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5EDEA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w:t>
            </w:r>
          </w:p>
        </w:tc>
        <w:tc>
          <w:tcPr>
            <w:tcW w:w="1036" w:type="dxa"/>
            <w:vAlign w:val="center"/>
          </w:tcPr>
          <w:p w14:paraId="6F3223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53045B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717B06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1856EF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19734F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7" w:type="dxa"/>
            <w:vAlign w:val="center"/>
          </w:tcPr>
          <w:p w14:paraId="604E46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6F6211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7A4C19A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397B6E4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6069F0A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541DB81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6C3922E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69FE8C5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5123897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The insulin receptor is a member of the ligand-activated receptor and tyrosine kinase family of transmembrane signaling proteins that collectively are fundamentally important regulators of cell differentiation, growth, and metabolism.</w:t>
      </w:r>
    </w:p>
    <w:p w14:paraId="67F370A7">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762E22EC">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126A1C5E">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5D2D35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207624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8D95E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1737A7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542994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61F54F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318C9424">
      <w:pPr>
        <w:rPr>
          <w:rFonts w:hint="default" w:ascii="Times New Roman" w:hAnsi="Times New Roman" w:cs="Times New Roman"/>
          <w:b/>
          <w:bCs/>
          <w:sz w:val="28"/>
          <w:szCs w:val="28"/>
        </w:rPr>
      </w:pPr>
    </w:p>
    <w:p w14:paraId="359E8D6B">
      <w:pPr>
        <w:rPr>
          <w:rFonts w:hint="default" w:ascii="Times New Roman" w:hAnsi="Times New Roman" w:cs="Times New Roman"/>
          <w:b/>
          <w:bCs/>
          <w:sz w:val="28"/>
          <w:szCs w:val="28"/>
        </w:rPr>
      </w:pPr>
    </w:p>
    <w:p w14:paraId="54697C17">
      <w:pPr>
        <w:rPr>
          <w:rFonts w:hint="default" w:ascii="Times New Roman" w:hAnsi="Times New Roman" w:cs="Times New Roman"/>
          <w:b/>
          <w:bCs/>
          <w:sz w:val="28"/>
          <w:szCs w:val="28"/>
        </w:rPr>
      </w:pPr>
    </w:p>
    <w:p w14:paraId="7DC04BED">
      <w:pPr>
        <w:rPr>
          <w:rFonts w:hint="default" w:ascii="Times New Roman" w:hAnsi="Times New Roman" w:cs="Times New Roman"/>
          <w:b/>
          <w:bCs/>
          <w:sz w:val="28"/>
          <w:szCs w:val="28"/>
        </w:rPr>
      </w:pPr>
    </w:p>
    <w:p w14:paraId="3D99EABB">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238E76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133AA5E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3A5BD7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388313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6B39FEE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7FBF7A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5B7C0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56E53D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52A206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3CCFAD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41FF0E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7F5313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356E1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427821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08DC25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115486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7A24C8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F91D1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69D303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7E9C60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7E3C2F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3A0DE0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D45E18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3075C0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5E57A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325BC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FE07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94AAA4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0E41A1D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5C974B0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64798A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702EB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359F89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0208E7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DE6EB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6B59FF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63EA3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E8B28C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52609B2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2A11F99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1B384C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DC919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8942D1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37112F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6FADC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784E26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71364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4F9D1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55AA90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A07C3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EEBAF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EA2C2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B59E3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0B55CD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440925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0D45D8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420DA7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9060B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653886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484EDB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139BDE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0F9E0B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BBA2C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7E9CEF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5C5E17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7AFB35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55DA3F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6AEEB1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338C22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5EBE475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184F83A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44B0002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EBB669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123DA8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684E34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071EC1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4B2D5B2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592D1BA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48DD37E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4E32F8F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0F0D3B7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47897B8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70F22B2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2FF206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28E8FAE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54D0319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48BEF52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38AE236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15D089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312366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3294D6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54AB5A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34DCE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B3383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699593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2F11E6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0FF5419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280B79A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2F3F17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3CB1F8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4BE2C2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11626D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7EF0E2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77D7C2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273BB65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472A5F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51CDBD5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3D2F96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5E2E0FE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4111C30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323F91A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6CA4C3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096336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70A5B8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02749A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752C20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06D74D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68139F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238ABA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244B79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288A58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6DFC40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CC1CA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164A33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EAE56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242DF8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898CA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40CC6C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6C6B28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00F94A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5D5FD2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4B1027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0E7B62C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542A29C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60F916A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5D915EF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6C6B8DF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77F9EDFF">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0FE0D44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6E0D9EA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46EAC3B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73B504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19002F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AA205C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021387D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46DC9E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E6DD52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2EF0D99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7C66CF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B6FEC3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1E30185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4B80B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ACDC9B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110CE75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AE339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7EDE41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07745B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774EB8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479875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7BBB57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4AD9BEE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1041A74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42D420F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18173BD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D6212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0A4A6C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4F1244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6FA16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1AEF5F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7DF3E95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EFB14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661A51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1FCF341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4B86A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5EB96F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4647B1F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A24A7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56A76C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00CF7D0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681C5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0C58CB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0DC3B65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57FB0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70F1FF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222DE28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E76795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D84109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A570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5F82E1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F9AD9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5006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6F9E1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344C23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09F72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A3BF2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14AA05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6F1E58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9B161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427E12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405F97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A4246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04962E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7FD69A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D8D11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32E761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7F1AB9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991FC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60F155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705A3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86D5E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552C82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0C3A7B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33C69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733A1F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29477E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CD32F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652DD6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68D126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BF745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0C4669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566E8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86C5E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2AC587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5F8B9D3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25878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8AC2D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EA096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F18C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A8C19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097A63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3A0B3F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74A985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7C30F0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2973BF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67937B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3DC1D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22E269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0E64F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3173B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3B7E5C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0FD0D7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B68EE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482F31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03855AC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DE6DE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1B027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27845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5C0AF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C88C5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2F1EFF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76669B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C1C1B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38B119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1136B3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D817A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5EECBA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3EC553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C47EB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4738C8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0573E8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8C280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46130C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7C7F23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20200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0C024F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316027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86811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7F1F79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3FC9AC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F79AD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51F452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139143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B64D3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040D75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37DAE8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709DA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1D54D2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5B77C5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475FD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42B9C3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4288F0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76501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19F8F9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5A95C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27316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5291F7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1540F2F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3DF6D69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613BD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447238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273CCD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4FEF20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6F452A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750BF0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22ED27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A6CC6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5C035A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7B4F23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6F7F2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471BC7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49FDB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C9F36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413F4B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4E42EC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51E97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3916CA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006006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9BD00D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221B61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460559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00849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5E4E77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3B13E3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CDA01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3FD074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079DA8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7FF04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57D16A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61AA1C1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6DCD7B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478E99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4FE121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0736FF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5B553F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55ED61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77C0D7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063BD8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748042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1BDE2A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127C1E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1820CA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w:t>
      </w:r>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 experimental results and the factory results or the increase in the difference between batches of kits.</w:t>
      </w:r>
    </w:p>
    <w:p w14:paraId="483899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7B4BA2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615E59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3E485A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A0C21C">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209BE8F">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209BE8F">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B64821">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0279F028">
    <w:pPr>
      <w:pStyle w:val="6"/>
      <w:jc w:val="both"/>
    </w:pPr>
  </w:p>
  <w:p w14:paraId="07B97C75">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4803CC">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B0A784">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92755E"/>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7F60751"/>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7306</Words>
  <Characters>11503</Characters>
  <Lines>251</Lines>
  <Paragraphs>70</Paragraphs>
  <TotalTime>1</TotalTime>
  <ScaleCrop>false</ScaleCrop>
  <LinksUpToDate>false</LinksUpToDate>
  <CharactersWithSpaces>12217</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2026-05-27T06:12:00Z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