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E6BCE3">
      <w:pPr>
        <w:pStyle w:val="2"/>
        <w:bidi w:val="0"/>
        <w:jc w:val="center"/>
        <w:rPr>
          <w:rFonts w:hint="default" w:ascii="Times New Roman" w:hAnsi="Times New Roman" w:cs="Times New Roman"/>
          <w:b/>
          <w:bCs w:val="0"/>
          <w:sz w:val="36"/>
          <w:szCs w:val="36"/>
        </w:rPr>
      </w:pPr>
      <w:r>
        <w:rPr>
          <w:rFonts w:hint="eastAsia"/>
          <w:b/>
          <w:bCs/>
          <w:sz w:val="36"/>
          <w:szCs w:val="36"/>
        </w:rPr>
        <w:t>Human IL-2Rα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6582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4BCFD9D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F3A409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3248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93CA5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583E8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12A6A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4C6D3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17793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13045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55798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D5600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B883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D3C50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2A004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A0225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358B4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1E899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0D9CB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4527C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0F1ED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E9A42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45B5C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4102B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13051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15994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20FDE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AFC3C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在过去的几年中，IL-2Rα（CD25）偏向的IL-2复合物已用于多种模型，如小鼠同种异体移植、慢性炎症和自身免疫性疾病。特异性自身免疫性疾病的适应症包括自身免疫性糖尿病、实验性自身免疫性脑脊髓炎（多发性硬化）、胶原诱导的关节炎、炎性结肠炎等。系统性红斑狼疮样综合征等。</w:t>
      </w:r>
    </w:p>
    <w:p w14:paraId="07062490">
      <w:pPr>
        <w:ind w:firstLine="441" w:firstLineChars="0"/>
        <w:rPr>
          <w:rFonts w:hint="default" w:ascii="Times New Roman" w:hAnsi="Times New Roman" w:cs="Times New Roman"/>
        </w:rPr>
      </w:pPr>
    </w:p>
    <w:p w14:paraId="6464E5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77441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51355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70E19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E9190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AD8DB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24F51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F22ACE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D864F15">
      <w:pPr>
        <w:rPr>
          <w:rFonts w:hint="default" w:ascii="Times New Roman" w:hAnsi="Times New Roman" w:cs="Times New Roman"/>
        </w:rPr>
      </w:pPr>
      <w:r>
        <w:rPr>
          <w:rFonts w:hint="default" w:ascii="Times New Roman" w:hAnsi="Times New Roman" w:cs="Times New Roman"/>
        </w:rPr>
        <w:br w:type="page"/>
      </w:r>
    </w:p>
    <w:p w14:paraId="1D7A51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3AFDB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8C4A5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A810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AD2F5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ACEB4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B122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FC76C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273EC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3F4FD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4DE88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D1A4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2CFF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E912F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2633B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A202D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EC29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57AA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73DB9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EFB6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55BA2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C3A5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23DB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5E849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85BBC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DEEE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44F24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39C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0A9F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F08D8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8AA3D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ACCB3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F1B6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DF8B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B371F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8B58A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5E833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06B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2E35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4FA0D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78AFC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1265B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E6DCA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CEC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D045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2B2F0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E78A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DAA3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47D9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D7F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AC1A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052BF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FEEAE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500B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D50F3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4D9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6B85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A0BDE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3F994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B00F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3BB7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4089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5AC8E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19A4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2B35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BA2C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D3C2B0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7E329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B1A66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A9512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7BD423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C83DB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8E9CDE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F611F4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A691F6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514B1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E64D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9E144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F2CD44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EC0B8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69056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4A09A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E8C55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FD51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D0E960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D2350F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3C0869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DE0998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C2D28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36D74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524AF4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EC54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336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5677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24E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4129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2BD3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F459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8F78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324212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54FE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A6FB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3846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AA57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B29A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4317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BE40DE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66303D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C5D144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1055E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FFD3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B5D3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0968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EE3A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209A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9681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0A71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0E2B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59A17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3083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E4F2D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DCFEFD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91B1D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68A9A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975CE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F03E8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CE6C4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DCEC7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FE5CD3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CE87E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1D18A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3C3E3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CF43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B4C1A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A30BC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CB4F7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29831B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0D38AB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DF82BD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F54B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9267E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2EAC54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C2FE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00B1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A02B3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5B93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10B2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0592C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5F24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DCE4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E0824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8603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71DE3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475A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79670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62693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8F3C7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3270A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4BEC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471AB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559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CB272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3BDB0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1AEE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83D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9EC52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BA0F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121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9E27C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0634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25A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5FD38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B1D0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D21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04F36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0688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BD2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74215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709A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91C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76696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D4A08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19C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1BC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47892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6C45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E06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4836A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E1D9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2CC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A1A73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66C8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3AA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C1C94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12F7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58C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49819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D3F2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E87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F4867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35D4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23C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A1FCC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8820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0E7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474F8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F606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7D9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3E4A6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8A90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779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392EC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017B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173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281E5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9DC8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EA8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A59E1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A5BFF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738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AE8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53A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912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304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3130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EEAD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194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A138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40BB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AE1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6F8F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194A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F94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3342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44DE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778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EB18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7BC2B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C1E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E7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7C0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F34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46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AC94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7496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4E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61E8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4CF6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45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3955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5A24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FF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C008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4A74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EE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01FA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3D07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FE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703F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D462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74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D627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0F4E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C4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F0D0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D917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10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5287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7876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39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10BA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0A63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3F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BA06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B5C9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11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7815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9FB5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75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BCFC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92C3A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03DD5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C2F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17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357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7FA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37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7537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2322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9E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ECB8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E90C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7E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10C7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7B1C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8D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7BF3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D750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8C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A3C3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FE32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2A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64F0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C4B7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CC99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20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B769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FD5B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C2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5BB6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D89C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2C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51B2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933D3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4B447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73F79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DBBB3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B7742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58B32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E5DFE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DCBF6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5E332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51447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008CC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F62B4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B6F05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B51B8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A01B4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4C6FB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1FF74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B95BA95">
      <w:pPr>
        <w:rPr>
          <w:rFonts w:hint="default" w:ascii="Times New Roman" w:hAnsi="Times New Roman" w:cs="Times New Roman"/>
          <w:sz w:val="22"/>
          <w:szCs w:val="22"/>
        </w:rPr>
      </w:pPr>
    </w:p>
    <w:p w14:paraId="165BADE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FDDFB8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IL-2Rα Elisa Kit</w:t>
      </w:r>
    </w:p>
    <w:p w14:paraId="0C21FE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5C9C18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F5DB9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747C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F6C2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467C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92231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9387C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F0098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D8FB1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7B921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E1D33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4614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9E73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DC37A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3A308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3103A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966CA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4173F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F461E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9E825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22512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48BBD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52847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E094E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912F4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191A2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61ACF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IL-2Rα is In the past few years, IL-2R α (CD25) biased IL-2 complex has been used in several models such as mouse allograft, chronic inflammation and autoimmune diseases. The indications for specific autoimmune diseases include autoimmune diabetes, experimental autoimmune encephalomyelitis (multiple sclerosis), collagen induced arthritis, inflammatory colitis, and so on. Systemic lupus erythematosus like syndrome, etc.</w:t>
      </w:r>
    </w:p>
    <w:p w14:paraId="3CDD9D2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679479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941798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2A70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7805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C8B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10A2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2EE8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B493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81961C7">
      <w:pPr>
        <w:rPr>
          <w:rFonts w:hint="default" w:ascii="Times New Roman" w:hAnsi="Times New Roman" w:cs="Times New Roman"/>
          <w:b/>
          <w:bCs/>
          <w:sz w:val="28"/>
          <w:szCs w:val="28"/>
        </w:rPr>
      </w:pPr>
    </w:p>
    <w:p w14:paraId="46BCD921">
      <w:pPr>
        <w:rPr>
          <w:rFonts w:hint="default" w:ascii="Times New Roman" w:hAnsi="Times New Roman" w:cs="Times New Roman"/>
          <w:b/>
          <w:bCs/>
          <w:sz w:val="28"/>
          <w:szCs w:val="28"/>
        </w:rPr>
      </w:pPr>
    </w:p>
    <w:p w14:paraId="7424EEC0">
      <w:pPr>
        <w:rPr>
          <w:rFonts w:hint="default" w:ascii="Times New Roman" w:hAnsi="Times New Roman" w:cs="Times New Roman"/>
          <w:b/>
          <w:bCs/>
          <w:sz w:val="28"/>
          <w:szCs w:val="28"/>
        </w:rPr>
      </w:pPr>
    </w:p>
    <w:p w14:paraId="2996B118">
      <w:pPr>
        <w:rPr>
          <w:rFonts w:hint="default" w:ascii="Times New Roman" w:hAnsi="Times New Roman" w:cs="Times New Roman"/>
          <w:b/>
          <w:bCs/>
          <w:sz w:val="28"/>
          <w:szCs w:val="28"/>
        </w:rPr>
      </w:pPr>
    </w:p>
    <w:p w14:paraId="409D99F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0749C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1E7F79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3819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808C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A7812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E87A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6D83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0332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05627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7781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D4279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836E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E54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FA59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864B3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0C5AD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7403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68DD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A83E0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F82AB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0CCBA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FD7A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286B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E0422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9E61D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7731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9FE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4D48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36A11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352AE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CA0F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6A21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2452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4AD69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372A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2A57D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B26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B9B1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D4D91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E8C9B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BFF88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C91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8FAC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40E7A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A957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A7651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A8AD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314B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A74FC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69AA9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DC21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3A9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88FB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3D4F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B6E6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51CF9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0B27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C34B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32E5F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9E3B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D1933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3267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253E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07A5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E3F0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5AC6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C5B3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364F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9690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262F4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6AA44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159F1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50BA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59BFC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9FF43D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0DB3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655EA3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9F71C8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15717E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F90F99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DEBA9E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EF86E1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F724B9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7767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D84FD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CD833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C4AC2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F27DE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2BE9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B894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02C1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C423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12C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6106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67F6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EB06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CADE5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DE1B1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0ABA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7C30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3DF1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36C8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8D18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9B18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720FF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A0AF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E244D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6FF9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0F050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0C8A5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DCA65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9E63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40FF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E128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E910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5A16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D2D3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3609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CC21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9230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B82D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574C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D374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2D86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632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0CB7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9494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A9B1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21EF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F9DB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8BF6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EC97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8F694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990AB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81C90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1F61B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D2802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42C831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81F3A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31B96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BC0C6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9F3D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8E95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E6F5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F3F34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1EA9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AC33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AF7A0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D2F6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5A27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85978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417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6D0E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DAAC9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A4A1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5EAC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03A8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B704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88E0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4717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E35FB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90321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9AE91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30673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FEF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8AFF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5EEB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835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87FA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B2AD0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0D1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612E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E4F9C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885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CAF2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A9F66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C35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A950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4037E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F06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6B33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92C63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83C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33CE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230D8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A860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13CA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EF1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486D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D07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53B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D57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E086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6EE2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CE0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3F97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E8C3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B49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6008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4C73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7425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D586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7B61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8FA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5E7E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1FF6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F83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E05A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9760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731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E195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8BA3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C2E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B0E7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0D54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D41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5ACB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5C0D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28D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6FF0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797C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C6C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AA0A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BBCB4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C83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0DE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402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764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770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05B6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C92B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2A5A6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C3F7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0DB8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0AEA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96C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3AD3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F2D8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4F1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9A6E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EB62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E1CF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C19B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6041E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DED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E4D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E82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79D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889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9533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FD31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E8F5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C562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EEAD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B36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0622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1EC9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0E9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025B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4443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1D7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DF45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F213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46F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1D4A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907B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836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7175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0B68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A3E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E77A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F4C9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6DB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728E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2EFF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000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65A7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E3C9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98B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D0BD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E837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4C6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B7D8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4283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E81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3252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DBFD3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B8746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0D7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D65A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7CC1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E3CF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A7D7E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EE05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AFD4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0A4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4028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554F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9EE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C194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976F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34F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E2DB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C2EC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D3B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158E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14EF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170C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1CA3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8384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078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67EC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232F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333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7A39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2DB8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47B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8897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910A9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C0A1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8EDE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116E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6D11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DEA4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CF09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EAE4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A80D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5C1D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DB90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1446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D300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73DD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9B16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7495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3BB1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4D25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CF141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6CF141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6679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D1E019D">
    <w:pPr>
      <w:pStyle w:val="6"/>
      <w:jc w:val="both"/>
    </w:pPr>
  </w:p>
  <w:p w14:paraId="7A8347F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15F7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4BF28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D4D4E26"/>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7941</Words>
  <Characters>14534</Characters>
  <Lines>251</Lines>
  <Paragraphs>70</Paragraphs>
  <TotalTime>1</TotalTime>
  <ScaleCrop>false</ScaleCrop>
  <LinksUpToDate>false</LinksUpToDate>
  <CharactersWithSpaces>15801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2026-07-02T08:21:45Z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