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9FC94">
      <w:pPr>
        <w:pStyle w:val="2"/>
        <w:bidi w:val="0"/>
        <w:jc w:val="center"/>
        <w:rPr>
          <w:rFonts w:hint="default" w:ascii="Times New Roman" w:hAnsi="Times New Roman" w:cs="Times New Roman"/>
          <w:b/>
          <w:bCs w:val="0"/>
          <w:sz w:val="36"/>
          <w:szCs w:val="36"/>
        </w:rPr>
      </w:pPr>
      <w:r>
        <w:rPr>
          <w:rFonts w:hint="eastAsia"/>
          <w:b/>
          <w:bCs/>
          <w:sz w:val="36"/>
          <w:szCs w:val="36"/>
        </w:rPr>
        <w:t>Human PDCD6IP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34A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48.6–3000pg/mL</w:t>
      </w:r>
    </w:p>
    <w:p w14:paraId="2EF864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9.7pg/ml</w:t>
      </w:r>
    </w:p>
    <w:p w14:paraId="3965EC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B4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FB3B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741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CFF5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E9FE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23C9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1F93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C5EC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0127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E1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9C70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DF68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A967E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BBF4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0F053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4195F5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640BFD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48.6</w:t>
            </w:r>
          </w:p>
        </w:tc>
        <w:tc>
          <w:tcPr>
            <w:tcW w:w="1134" w:type="dxa"/>
            <w:vAlign w:val="center"/>
          </w:tcPr>
          <w:p w14:paraId="16970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1A7F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DC52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E57F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5DE9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1FAE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F4AB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5C2C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DCD6IP是一种蛋白质，在胞质分裂的脱落阶段、内腔内囊泡形成和包膜病毒出芽过程中在ESCRT途径中发挥作用。利用小鼠细胞进行的研究表明，这种蛋白的过度表达可以阻止细胞凋亡。此外，该基因的产物以钙依赖的方式与凋亡所需的蛋白质PDCD6基因的产物结合。这种基因产物也与内生素结合，内生素是在内吞过程中调节膜形状的蛋白质。这种基因产物和内质素的过度表达导致细胞质空泡化，这可能是防止细胞死亡的部分原因。</w:t>
      </w:r>
    </w:p>
    <w:p w14:paraId="676F35E9">
      <w:pPr>
        <w:ind w:firstLine="441" w:firstLineChars="0"/>
        <w:rPr>
          <w:rFonts w:hint="default" w:ascii="Times New Roman" w:hAnsi="Times New Roman" w:cs="Times New Roman"/>
        </w:rPr>
      </w:pPr>
    </w:p>
    <w:p w14:paraId="0EF2F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01E1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BA07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83B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D016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A75E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8451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0502E4">
      <w:pPr>
        <w:rPr>
          <w:rFonts w:hint="default" w:ascii="Times New Roman" w:hAnsi="Times New Roman" w:cs="Times New Roman"/>
        </w:rPr>
      </w:pPr>
      <w:r>
        <w:rPr>
          <w:rFonts w:hint="default" w:ascii="Times New Roman" w:hAnsi="Times New Roman" w:cs="Times New Roman"/>
        </w:rPr>
        <w:br w:type="page"/>
      </w:r>
    </w:p>
    <w:p w14:paraId="12855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ABC5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DDBA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5A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EAD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3E8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92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7E5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FD7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63D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325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FF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E55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1CE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E02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40F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8F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819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97A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3DE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552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90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EA6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694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2CE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EBA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80C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66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F5A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6F8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B88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86C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23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E09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CB4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286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FC6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6B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F87F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9D2A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790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369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963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93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DDF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8F71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3E2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E34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F33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C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70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DB0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523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4CC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546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E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FB4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425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786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2D6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2D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44C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91E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A5D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BC5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5B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DE8A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63B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791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B99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D513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6A8A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CF8E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56F4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E9C7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601D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152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3FCE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88ED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421C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C5C7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9914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87E2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4D3A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B758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7197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7218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009A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005C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9A83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5601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84D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DC9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227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58C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57E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2E7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789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74E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0556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F7A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073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F0A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17B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A8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50A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159C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1865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98BC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725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AD7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410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BE4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A65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599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81F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E0B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F9F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EB4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047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ECC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A449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81C4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1CB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9C9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DB93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F9C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90BA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3878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53AD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BF15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0164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644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B7C6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7DE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413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EC0F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51AE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C9ED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42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77C3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A7FD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D2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558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B73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52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8A8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E31B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C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5F6B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9357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45F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A73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D91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655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01A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5CF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B1B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DB4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371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0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F7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446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039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E1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8CD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81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AE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991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E2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47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77C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B8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94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F04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B3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8F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C94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2B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5B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C92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34BA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65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D2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D1B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51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3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07D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39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FC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C88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33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A9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8CB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78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42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C84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10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1B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76C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52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4C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6D1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7E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8C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4DB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9B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0A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353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A9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E6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8C5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92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02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228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7C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92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FF9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A1B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5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B5E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494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A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D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D7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C6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38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C6C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3A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5A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14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E4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9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EC3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11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8B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A61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5CCD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8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E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E7C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4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AE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33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1F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2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7B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5A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72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61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30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9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C9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3E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4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323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C3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65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CA9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E4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50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7A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9B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9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A4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5F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D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07E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2C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45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94C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12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AC6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B1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07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9A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4B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0B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70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59E2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91BE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B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7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859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8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0B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C9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B3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BB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3DD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A6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5C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C59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D8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0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7AC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C5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FC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6EB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FF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27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E4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215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A5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87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657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07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21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8E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67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DA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985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8BDB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A36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A5E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909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7DC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DB1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659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C29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F81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6CB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1EE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ED6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F2F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B5D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458F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F06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0A2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2FB360">
      <w:pPr>
        <w:rPr>
          <w:rFonts w:hint="default" w:ascii="Times New Roman" w:hAnsi="Times New Roman" w:cs="Times New Roman"/>
          <w:sz w:val="22"/>
          <w:szCs w:val="22"/>
        </w:rPr>
      </w:pPr>
    </w:p>
    <w:p w14:paraId="4C0D91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99B9C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PDCD6IP Elisa Kit</w:t>
      </w:r>
    </w:p>
    <w:p w14:paraId="1F9E1C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48.6–3000pg/mL</w:t>
      </w:r>
    </w:p>
    <w:p w14:paraId="3C2565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9.7pg/ml</w:t>
      </w:r>
    </w:p>
    <w:p w14:paraId="10668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1A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52C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62B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101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B90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9E7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2E3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38E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865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52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CC6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4E8A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FBCB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1083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590A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58800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7F4FD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48.6</w:t>
            </w:r>
          </w:p>
        </w:tc>
        <w:tc>
          <w:tcPr>
            <w:tcW w:w="1037" w:type="dxa"/>
            <w:vAlign w:val="center"/>
          </w:tcPr>
          <w:p w14:paraId="72B5E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D216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9BE0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35B0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5F1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E64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016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8AAB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PDCD6IP is Pdcd6ip is a protein that plays a role in the ESCRT pathway during the abscission stage of cytokinesis, intraluminal vesicle formation and envelope virus budding. Studies using mouse cells have shown that overexpression of this protein can prevent apoptosis. In addition, the product of this gene binds to the product of pdcd6 gene, a protein required for apoptosis, in a calcium dependent manner. This gene product is also associated with endophytic proteins, which regulate membrane shape during the process of endocytosis. Overexpression of this gene product and endoplasmin leads to cytoplasmic vacuolation, which may be part of the reason for preventing cell death.</w:t>
      </w:r>
    </w:p>
    <w:p w14:paraId="359E1D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A889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B3D6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FCA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AB5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3DB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4B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5E3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2AA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7F3145">
      <w:pPr>
        <w:rPr>
          <w:rFonts w:hint="default" w:ascii="Times New Roman" w:hAnsi="Times New Roman" w:cs="Times New Roman"/>
          <w:b/>
          <w:bCs/>
          <w:sz w:val="28"/>
          <w:szCs w:val="28"/>
        </w:rPr>
      </w:pPr>
    </w:p>
    <w:p w14:paraId="2D295AF7">
      <w:pPr>
        <w:rPr>
          <w:rFonts w:hint="default" w:ascii="Times New Roman" w:hAnsi="Times New Roman" w:cs="Times New Roman"/>
          <w:b/>
          <w:bCs/>
          <w:sz w:val="28"/>
          <w:szCs w:val="28"/>
        </w:rPr>
      </w:pPr>
    </w:p>
    <w:p w14:paraId="593F6984">
      <w:pPr>
        <w:rPr>
          <w:rFonts w:hint="default" w:ascii="Times New Roman" w:hAnsi="Times New Roman" w:cs="Times New Roman"/>
          <w:b/>
          <w:bCs/>
          <w:sz w:val="28"/>
          <w:szCs w:val="28"/>
        </w:rPr>
      </w:pPr>
    </w:p>
    <w:p w14:paraId="5362CB06">
      <w:pPr>
        <w:rPr>
          <w:rFonts w:hint="default" w:ascii="Times New Roman" w:hAnsi="Times New Roman" w:cs="Times New Roman"/>
          <w:b/>
          <w:bCs/>
          <w:sz w:val="28"/>
          <w:szCs w:val="28"/>
        </w:rPr>
      </w:pPr>
    </w:p>
    <w:p w14:paraId="03E8AB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12F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804D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CD5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B0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6540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B4A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B0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CF6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60F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C1E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2A4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3D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CC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95E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BAC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FE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41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C1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CE7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820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A45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B9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BAD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EF1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746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CED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4A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A0B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53B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E0E7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31F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63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DA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F3C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DEE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F40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56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0C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130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CF6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EDE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28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D0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5D7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FE4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15A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5A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A4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2AB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C22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310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D1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E4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028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2BB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9B7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D1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5A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9B3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0B8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8B3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9E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4C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CD2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485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5B3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367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651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563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A19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7704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FBB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BA2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0B3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B481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B6EC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36E6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2866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89FB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BDA2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722E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DB52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92E7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529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4330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9154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A2A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9EB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5F4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60C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328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924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48A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3A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B7A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FB6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FAF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CFE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05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679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AEB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AA1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3E3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DA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2A2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29A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1037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3E7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09D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BF19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AB9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6DF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DA2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87E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774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20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72B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FE4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2A9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1FD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042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90F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C76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B1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BB2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B2E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B4F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611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2C0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BF2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7AB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779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1CD4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0A99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C0EE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F3CC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C8A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785E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843A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0DE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745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5D1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CE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BC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94FE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88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54C6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3E6C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43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6B43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6E95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79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8D4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CC5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6BF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7E0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B7B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52C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690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6CA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1A8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5BA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925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733B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C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456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50FC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C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319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488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9F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3A7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7145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F4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3B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0FC5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15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C0E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FD1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BE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F0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B2C0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2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966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4F9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41A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9F3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6F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7B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80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67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BC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C6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CF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AD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BE5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E1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6E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AC9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13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0C1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DD5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43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81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BCB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2DF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B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B0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86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98A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AD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3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CD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C25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CD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48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F6A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92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42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44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23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168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BF2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CF4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F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F0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3F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F6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78C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CFA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20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BE65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E70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2E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57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47E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906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5D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5E3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77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E9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212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DF4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290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9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5C5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DE5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EF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4B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B86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4E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2BF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4B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8D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8BC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8D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49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17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A9C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F0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6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6C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BD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DD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0F5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97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C7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FA4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C4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D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EF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B7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FF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368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73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A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A15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8C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4D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B2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50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F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9D0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4C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0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B5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D3F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820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B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9E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1C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01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B467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5B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CC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F96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50C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39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E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5D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59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543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137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CE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C0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D9A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A1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43FF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58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CB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DE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8B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9E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7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D43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25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875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69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707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56D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EAD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69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675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C50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F17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9E0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B3A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340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18E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031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AAF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0EA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964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258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A70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99A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C6B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8C6B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6D8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BAC01B">
    <w:pPr>
      <w:pStyle w:val="6"/>
      <w:jc w:val="both"/>
    </w:pPr>
  </w:p>
  <w:p w14:paraId="2F8885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79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808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47067F"/>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7870</Words>
  <Characters>13908</Characters>
  <Lines>251</Lines>
  <Paragraphs>70</Paragraphs>
  <TotalTime>0</TotalTime>
  <ScaleCrop>false</ScaleCrop>
  <LinksUpToDate>false</LinksUpToDate>
  <CharactersWithSpaces>15046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2026-07-02T08:22:40Z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