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01B9D">
      <w:pPr>
        <w:pStyle w:val="2"/>
        <w:bidi w:val="0"/>
        <w:jc w:val="center"/>
        <w:rPr>
          <w:rFonts w:hint="default" w:ascii="Times New Roman" w:hAnsi="Times New Roman" w:cs="Times New Roman"/>
          <w:b/>
          <w:bCs w:val="0"/>
          <w:sz w:val="36"/>
          <w:szCs w:val="36"/>
        </w:rPr>
      </w:pPr>
      <w:r>
        <w:rPr>
          <w:rFonts w:hint="eastAsia"/>
          <w:b/>
          <w:bCs/>
          <w:sz w:val="36"/>
          <w:szCs w:val="36"/>
        </w:rPr>
        <w:t>Human TSLP R/CRLF2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009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3FF49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96B9D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B5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68FD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B542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1258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45B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E174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B8C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801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78D3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96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24F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1C31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07FD8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94580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1D739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811DB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B5191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54837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2A88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7414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8818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8D75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E9D6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EF45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B990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因子受体样因子2，也称为TSLPR或CRL2，是一种由CRLF2基因编码的蛋白质。它被映射到Xp22.33。该基因编码的蛋白质是胸腺基质淋巴细胞生成素（TSLP）的受体。编码蛋白和TSLP与白细胞介素7受体（IL7R）一起激活STAT3、STAT5和JAK2通路，这些通路控制细胞增殖和造血系统发育等过程。该基因有两种编码不同亚型的转录变体。此外，已经发现CRLF2和JAK突变的重排共同促进了B祖细胞ALL中的白血病发生。</w:t>
      </w:r>
    </w:p>
    <w:p w14:paraId="0AE30B21">
      <w:pPr>
        <w:ind w:firstLine="441" w:firstLineChars="0"/>
        <w:rPr>
          <w:rFonts w:hint="default" w:ascii="Times New Roman" w:hAnsi="Times New Roman" w:cs="Times New Roman"/>
        </w:rPr>
      </w:pPr>
    </w:p>
    <w:p w14:paraId="64C1C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725B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81A3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bookmarkStart w:id="0" w:name="_GoBack"/>
      <w:bookmarkEnd w:id="0"/>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2982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4F9A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F737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03ED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9D72E6">
      <w:pPr>
        <w:rPr>
          <w:rFonts w:hint="default" w:ascii="Times New Roman" w:hAnsi="Times New Roman" w:cs="Times New Roman"/>
        </w:rPr>
      </w:pPr>
      <w:r>
        <w:rPr>
          <w:rFonts w:hint="default" w:ascii="Times New Roman" w:hAnsi="Times New Roman" w:cs="Times New Roman"/>
        </w:rPr>
        <w:br w:type="page"/>
      </w:r>
    </w:p>
    <w:p w14:paraId="5762A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E881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7A41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0E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2EB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0F8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09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21F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4CF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F15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EAC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71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25B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3A1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360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571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01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DC2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3F0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AA2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B00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A4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DC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8D0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CCD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DC5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6F8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B4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188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1A4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923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EA4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0D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4DB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E14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CEE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D77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B8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272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2FCB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19E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DA4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3ED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AE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B2F7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8B3A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D70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888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BB5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9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04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79B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F2A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6B2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2FB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9A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111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85C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70B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E5B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45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C46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241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0BC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D8A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9C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964E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AC8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D3D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EEE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B286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3BA7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FFE8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837D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E45C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9753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EC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2F1E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2070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25DF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8405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06C4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CD06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1FFB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C7F7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6352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54D6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32DE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4505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AEAD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BE0A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269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838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5D0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A3E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714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0A0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351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6C6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324A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A05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24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2F5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AC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83B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CEC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306F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CAB6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0F08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22B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960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07E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B0D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8BC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518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42B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382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F7A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160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58F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22C2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FC33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90B8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8C80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AB85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3DD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3B8D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B332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1E4A9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8B89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2CF9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747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C9F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C80F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F7B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B86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2889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18D3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FFDC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CE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B0C3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C127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3B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61A8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7E1D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1E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0E48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8D06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13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9DB9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0D04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778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AE4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C0E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0DC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C61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02A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529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022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C68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E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B5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9EA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1E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86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BF6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22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F2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31E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58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F4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F75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9E3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DC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D87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4E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49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241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6E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AB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61A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7292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A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60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EF7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34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0E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099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AB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D6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15E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60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06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6EC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F0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16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CF4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10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1D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355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49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55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A47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10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28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638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DA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8E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41C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52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BD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412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17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4A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C8C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05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6A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F72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CA90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2A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0D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110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2F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60B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3CF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E0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BF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0D3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70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4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76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CD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2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72E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F9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AE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02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1F4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9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E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DA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A1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06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05F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55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FC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B85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2E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90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E61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98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2A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94E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5B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7A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5AC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D6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1F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406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BA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B8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A49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26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B1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D83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63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42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718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B5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C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1EF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8E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E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53E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57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63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A06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9B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E0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0B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FE02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B6D8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3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F2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ED4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16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D5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801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AA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D2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D50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EB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40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FB4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A4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EE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38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BB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F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8C9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B2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CD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4D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13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21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5E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40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A7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B7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4F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AA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B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235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10C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A45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2EF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B81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77D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59FC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C4D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ED8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68F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CB0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8C1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BCE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4F1B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4AD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0F0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B93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6751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619979">
      <w:pPr>
        <w:rPr>
          <w:rFonts w:hint="default" w:ascii="Times New Roman" w:hAnsi="Times New Roman" w:cs="Times New Roman"/>
          <w:sz w:val="22"/>
          <w:szCs w:val="22"/>
        </w:rPr>
      </w:pPr>
    </w:p>
    <w:p w14:paraId="1C7187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82D9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TSLP R/CRLF2 Elisa Kit</w:t>
      </w:r>
    </w:p>
    <w:p w14:paraId="4561F4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616E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2A17C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6A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7BC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1A3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BA0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B31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7AB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98D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958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125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D2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01C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14E8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CB7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62BF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BD9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FC24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329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2F94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8FA1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7186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234C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7C75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115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CE7B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362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TSLP R/CRLF2 is Cytokine receptor-like factor 2, also known as TSLPR or CRL2, is a protein that in humans is encoded by the CRLF2 gene. It is mapped to Xp22.33. The protein encoded by this gene is a receptor for thymic stromal lymphopoietin(TSLP). Together with the interleukin 7 receptor(IL7R), the encoded protein and TSLP activate STAT3, STAT5, and JAK2 pathways, which control processes such as cell proliferation and development of the hematopoietic system. Two transcript variants encoding different isoforms have been found for this gene. In addition to it, it has been found that rearrangement of CRLF2 and JAK mutation together contribute to leukemogenesis in B-progenitor ALL.</w:t>
      </w:r>
    </w:p>
    <w:p w14:paraId="03E44C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AC67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7D5C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96B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DD2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FD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A9C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554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5E2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E0E3BB">
      <w:pPr>
        <w:rPr>
          <w:rFonts w:hint="default" w:ascii="Times New Roman" w:hAnsi="Times New Roman" w:cs="Times New Roman"/>
          <w:b/>
          <w:bCs/>
          <w:sz w:val="28"/>
          <w:szCs w:val="28"/>
        </w:rPr>
      </w:pPr>
    </w:p>
    <w:p w14:paraId="27525930">
      <w:pPr>
        <w:rPr>
          <w:rFonts w:hint="default" w:ascii="Times New Roman" w:hAnsi="Times New Roman" w:cs="Times New Roman"/>
          <w:b/>
          <w:bCs/>
          <w:sz w:val="28"/>
          <w:szCs w:val="28"/>
        </w:rPr>
      </w:pPr>
    </w:p>
    <w:p w14:paraId="03149364">
      <w:pPr>
        <w:rPr>
          <w:rFonts w:hint="default" w:ascii="Times New Roman" w:hAnsi="Times New Roman" w:cs="Times New Roman"/>
          <w:b/>
          <w:bCs/>
          <w:sz w:val="28"/>
          <w:szCs w:val="28"/>
        </w:rPr>
      </w:pPr>
    </w:p>
    <w:p w14:paraId="57F85F3B">
      <w:pPr>
        <w:rPr>
          <w:rFonts w:hint="default" w:ascii="Times New Roman" w:hAnsi="Times New Roman" w:cs="Times New Roman"/>
          <w:b/>
          <w:bCs/>
          <w:sz w:val="28"/>
          <w:szCs w:val="28"/>
        </w:rPr>
      </w:pPr>
    </w:p>
    <w:p w14:paraId="716124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0EA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B26C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DAE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01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0B60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7C8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7A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D99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CC7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4D3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BB0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DD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C5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184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2BD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CD1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A1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07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40D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3C8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22E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F0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EE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026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19A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E94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E3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D15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EAB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B0E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F30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22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11F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57B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884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692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DE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B78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80E0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D8E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F33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D6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591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9DC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BBF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FCE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A7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D1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A72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603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D24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7D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11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CDE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387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A9F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2C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E7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F73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29F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B0D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68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BB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8B3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FB0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49C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AF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4F0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443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C60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DDE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7D3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9CB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2F7E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C6C3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218E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15F7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9063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F856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4E65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1F74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1AA7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15CB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1B2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6F22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D005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E1D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96B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420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BDA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C83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C55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C56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1BB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C38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ACD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188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F16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D08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3F9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92F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438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403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B7D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888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C04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8BA0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C60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C0C9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D0B4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6103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E92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C00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D03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ACD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27A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A50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93D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CAE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9F9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B7D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BA1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6CD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E16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F82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44D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7D1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B87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709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5A1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C1D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E2E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C84E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8160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892F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AD2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C650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F0D9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0C48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983B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72EA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111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13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F30D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D48B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EE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E1EC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BC5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31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AB67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F8FA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04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F3B0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C322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E54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2D3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B10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04B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8E1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A76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42A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C475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6DF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27E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48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6EA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5E39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C45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16C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88C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7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315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CE7F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E3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5F2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2DC9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1E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F7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4C14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16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FFF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6C36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A6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D53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083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512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F48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6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C9A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60C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EA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E9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FAB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47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493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A1A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B1A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1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918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EF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ED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0FC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01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0FD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CBF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60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156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F27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2A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EC1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4CC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16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90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988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14A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F5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DFE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9F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46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A90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81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FA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5B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DB6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1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26B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C6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F2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C8A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C33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81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9EE3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9B1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A35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C3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D56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C8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E8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6DD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B4F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A5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C60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D02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2C5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7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938E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95E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55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F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4C0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3E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7D7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129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03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31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8FD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DD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B6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43C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E3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50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8B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8A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B8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786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4D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5F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F7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99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0C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EA2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3F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58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F83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0E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D3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6A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FF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FA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93E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F26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4D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63A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C7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1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F3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DF2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15B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C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96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86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EC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A074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65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04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BF9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A59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5C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7A1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4B5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9C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DD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D9A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8B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0F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7E2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E5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B3B6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B85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4B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DB2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C2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9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919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4A3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D39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3DA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547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B4F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358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638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150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107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FC4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9B1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EC2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45A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6BD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73F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3F3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1D5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272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18B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EF1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958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620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2A1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52A1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32E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96ED3F">
    <w:pPr>
      <w:pStyle w:val="6"/>
      <w:jc w:val="both"/>
    </w:pPr>
  </w:p>
  <w:p w14:paraId="36576C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C68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D083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FC519D"/>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9370</Words>
  <Characters>21475</Characters>
  <Lines>251</Lines>
  <Paragraphs>70</Paragraphs>
  <TotalTime>2</TotalTime>
  <ScaleCrop>false</ScaleCrop>
  <LinksUpToDate>false</LinksUpToDate>
  <CharactersWithSpaces>24104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2026-07-03T00:55:38Z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