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2C23D8">
      <w:pPr>
        <w:pStyle w:val="2"/>
        <w:bidi w:val="0"/>
        <w:jc w:val="center"/>
        <w:rPr>
          <w:rFonts w:hint="default" w:ascii="Times New Roman" w:hAnsi="Times New Roman" w:cs="Times New Roman"/>
          <w:b/>
          <w:bCs w:val="0"/>
          <w:sz w:val="36"/>
          <w:szCs w:val="36"/>
        </w:rPr>
      </w:pPr>
      <w:r>
        <w:rPr>
          <w:rFonts w:hint="eastAsia"/>
          <w:b/>
          <w:bCs/>
          <w:sz w:val="36"/>
          <w:szCs w:val="36"/>
        </w:rPr>
        <w:t>Human TNFSF11/RANKL/TRANCE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3AC4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37ADB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8A117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6F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54ED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F50C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89D5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33D3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E0B0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217B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B1A4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71C7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B06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93E8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FFAF5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C99B8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21A33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7834D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1FD42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34AA8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94FB6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9819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D4AB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E335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E139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C96E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0BC9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67FF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NFSF11/RANKL/TRANCE简介：核因子κB受体激活剂配体（RANKL），也称为肿瘤坏死因子配体超家族成员11（TNFSF11），是一种在人类中由TNFSF11基因编码的蛋白质。该基因编码肿瘤坏死因子（TNF）细胞因子家族的一个成员，该家族是骨保护素的配体，是破骨细胞分化和激活的关键因子。该基因定位于染色体13q14.11</w:t>
      </w:r>
    </w:p>
    <w:p w14:paraId="00B59560">
      <w:pPr>
        <w:ind w:firstLine="441" w:firstLineChars="0"/>
        <w:rPr>
          <w:rFonts w:hint="default" w:ascii="Times New Roman" w:hAnsi="Times New Roman" w:cs="Times New Roman"/>
        </w:rPr>
      </w:pPr>
    </w:p>
    <w:p w14:paraId="71118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262B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CE91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4D1C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0FD2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42BF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C54C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EB48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CFF2E9">
      <w:pPr>
        <w:rPr>
          <w:rFonts w:hint="default" w:ascii="Times New Roman" w:hAnsi="Times New Roman" w:cs="Times New Roman"/>
        </w:rPr>
      </w:pPr>
      <w:r>
        <w:rPr>
          <w:rFonts w:hint="default" w:ascii="Times New Roman" w:hAnsi="Times New Roman" w:cs="Times New Roman"/>
        </w:rPr>
        <w:br w:type="page"/>
      </w:r>
    </w:p>
    <w:p w14:paraId="6562B2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53F3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3BA1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2F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91B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567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37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96B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5FA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7B3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E3F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6E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376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803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B55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74B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3E7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08D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28D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302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706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08F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1DB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D127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AE3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6B4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28E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46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B361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6B7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DF7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BAB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C5C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CB38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124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3DE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0F7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D2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35F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E92F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C3A8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9F2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FD5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DC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CC84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4F9C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573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06A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488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18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D41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208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D4B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C60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96C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1D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CA8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E80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2D4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399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A5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528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ABC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F2F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381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0B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D8045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5B6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CCA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32F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7DF9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0DCB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31F3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E58C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5874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FB68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232A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85A2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146A7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335F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4371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39D0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1336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9197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BFBDE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1CBF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F19F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6866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7A97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9C1B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E167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EDE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C88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49B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740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077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AC9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65E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BD9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CF97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10B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508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B92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76F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EF5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11C0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B587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FD24C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8F74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3D7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DBD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FDC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2B6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861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524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DBC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51E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447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F5CD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EC1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1F61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1E3CD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EB31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5BA9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BF43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BFCC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FE54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9F45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B6228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E497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C48D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CF73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619F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96A9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5C9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8CE2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044B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A42F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53413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1CB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3F54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B4EF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1A9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5961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B686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05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EC2D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437A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41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01AC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E20D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921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C8B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7DC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B07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28C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1AE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629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751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6B5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A1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CA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46D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27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03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790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C10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53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7D2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06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FF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DE4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37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C5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D61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B4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D1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3D4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A7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C7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177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BF94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A7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23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2C5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AB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EF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A74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88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B3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82E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2B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C4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95B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C9A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00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505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9A3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FC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EA2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C7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A7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574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8CC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F0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99F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8B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A1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96D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42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C9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445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7D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37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077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D1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3E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EA92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207C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DA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5ED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BBA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29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971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241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863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022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CAD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67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39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58A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84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718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332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65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4FF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329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67DA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AA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0E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0E2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4B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A5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A10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01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F7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26D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32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89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BB5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AB0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C5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B43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45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13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C12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73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25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A66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FD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08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102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9A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8C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060A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ECF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39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9CC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76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B3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EB9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F8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E2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741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AEF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55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F74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342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84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75BD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DAED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E3D1C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BC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04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3A1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58C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D8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E41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66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2D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CAE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040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EF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685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DD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3C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FA1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93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C0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2C3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7C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A6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897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8CE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D6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6E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749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70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79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C27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31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E3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AAC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DB1FE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305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7B7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CB0C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715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F03E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06D2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F3B6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BFF7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9D198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5F2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F0A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8D6A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6B7A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D9D1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9853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28BB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94FAAFB">
      <w:pPr>
        <w:rPr>
          <w:rFonts w:hint="default" w:ascii="Times New Roman" w:hAnsi="Times New Roman" w:cs="Times New Roman"/>
          <w:sz w:val="22"/>
          <w:szCs w:val="22"/>
        </w:rPr>
      </w:pPr>
    </w:p>
    <w:p w14:paraId="53EBE75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87E62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TNFSF11/RANKL/TRANCE Elisa Kit</w:t>
      </w:r>
    </w:p>
    <w:p w14:paraId="150FDC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5A50B2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73FDC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09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F05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29D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971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893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5C1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3E4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D42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C13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C6A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400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4BB3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072F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E8BC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6386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4EEB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E4AF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A67B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79D9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0C80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5BDA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041B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52AD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1763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540C4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TNFSF11/RANKL/TRANCE is Receptor activator of nuclear factor kappa-B ligand(RANKL), also known as tumor necrosis factor ligand superfamily member 11(TNFSF11), is a protein that in humans is encoded by the TNFSF11 gene. This gene encodes a member of the tumor necrosis factor(TNF) cytokine family which is a ligand for osteoprotegerin and functions as a key factor for osteoclast differentiation and activation. This gene is mapped to chromosome13q14.11. Targeted disruption of the related gene in mice led to severe osteopetrosis and a lack of osteoclasts. The deficient mice exhibited defects in early differentiation of T and B lymphocytes, and failed to form lobulo-alveolar mammary structures during pregnancy.</w:t>
      </w:r>
    </w:p>
    <w:p w14:paraId="2B823D5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9ACA2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5916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F50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73C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EE3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5B2B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ADB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2C9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8F6C97">
      <w:pPr>
        <w:rPr>
          <w:rFonts w:hint="default" w:ascii="Times New Roman" w:hAnsi="Times New Roman" w:cs="Times New Roman"/>
          <w:b/>
          <w:bCs/>
          <w:sz w:val="28"/>
          <w:szCs w:val="28"/>
        </w:rPr>
      </w:pPr>
    </w:p>
    <w:p w14:paraId="4D79DC04">
      <w:pPr>
        <w:rPr>
          <w:rFonts w:hint="default" w:ascii="Times New Roman" w:hAnsi="Times New Roman" w:cs="Times New Roman"/>
          <w:b/>
          <w:bCs/>
          <w:sz w:val="28"/>
          <w:szCs w:val="28"/>
        </w:rPr>
      </w:pPr>
    </w:p>
    <w:p w14:paraId="057B4F6A">
      <w:pPr>
        <w:rPr>
          <w:rFonts w:hint="default" w:ascii="Times New Roman" w:hAnsi="Times New Roman" w:cs="Times New Roman"/>
          <w:b/>
          <w:bCs/>
          <w:sz w:val="28"/>
          <w:szCs w:val="28"/>
        </w:rPr>
      </w:pPr>
    </w:p>
    <w:p w14:paraId="558315F4">
      <w:pPr>
        <w:rPr>
          <w:rFonts w:hint="default" w:ascii="Times New Roman" w:hAnsi="Times New Roman" w:cs="Times New Roman"/>
          <w:b/>
          <w:bCs/>
          <w:sz w:val="28"/>
          <w:szCs w:val="28"/>
        </w:rPr>
      </w:pPr>
    </w:p>
    <w:p w14:paraId="1C893E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AF6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BB0C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647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23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A828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78F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FD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ACB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08A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662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B87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AF4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E4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EB0E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D22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D87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77C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68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30C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039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92C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91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DD6C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5F8A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8AD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CA7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60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ECF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3C2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37A6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37B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A9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5499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ACC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AEA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C7A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F6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9128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AA01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0B29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1F2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E3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61FE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599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A2A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06C1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74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FC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650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647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47B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D0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20A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979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E79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7F8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52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60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A46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FA5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34B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23A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37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3F37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51F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B52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499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A9F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B15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3F4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04A9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057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3FC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6238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F2AC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C6C8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F328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9EA0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B189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A2F6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1EC1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B666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5876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E09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0865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5D03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16D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A9F1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6BA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399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F93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268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CA6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7A9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D4C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F20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BBA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3EC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C3D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777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ED6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87E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8AB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9D5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EEB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FAC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CA7E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38C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056B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A561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55FB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665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F36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8B5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2EA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AF1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988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225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598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441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F11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8C0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CFC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00F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93F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B3A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65E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C3B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B19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26D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EA4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635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662F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3919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86F9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91B3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E883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343C2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2105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21B4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8D23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C38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BB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84C6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E090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81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4827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EA80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295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20F4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EFFE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99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4C8A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8DA5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1BF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FB8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4E1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08A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38CC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B71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D86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677D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350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A638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F48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0AD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0A0B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CDF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0EC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DB40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5FE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16F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AF46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C23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1FF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359F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2FC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3BE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7784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7E7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F4A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5A3D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227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C1E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BDF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3DE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E45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EF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4F7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82E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0D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EB8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335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73B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B5C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BB2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51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B8F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F0C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BDA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8CA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377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2D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05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7F0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95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D2D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57E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12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1A3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765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566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DF9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A0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0F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9BF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969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36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D3E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468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ED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772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59FC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E619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46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A4B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BA2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85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AD2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C85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9F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1DB2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597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818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17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E2C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4A7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B9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B53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BDC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61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C7F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EBA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952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E8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067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BFF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08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CA4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C41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D5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8C9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FFC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F8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3CC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CEA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DD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6C3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976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7DF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12D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495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EE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660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315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E8C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17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F9C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6F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1EA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854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CD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49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E2C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0D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E79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A30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3D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6F9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C01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2A4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6B3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D5B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24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89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C91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A9D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438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1E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B25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F8D5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3BA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ED55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747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C9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354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6FC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3A6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CEF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89F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2E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267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C9C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25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9C7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105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84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26E3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B88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85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91B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4FD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B6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317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EE1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DAD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3E0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8F0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1C5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71E0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139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567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8E7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E80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69B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953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963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E8C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087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846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0C1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C1D8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DAE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8B8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3E1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82D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7617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7617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53EF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3DE72E">
    <w:pPr>
      <w:pStyle w:val="6"/>
      <w:jc w:val="both"/>
    </w:pPr>
  </w:p>
  <w:p w14:paraId="114C0B1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EF7D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7A54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E94FD8"/>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7386</Words>
  <Characters>11764</Characters>
  <Lines>251</Lines>
  <Paragraphs>70</Paragraphs>
  <TotalTime>0</TotalTime>
  <ScaleCrop>false</ScaleCrop>
  <LinksUpToDate>false</LinksUpToDate>
  <CharactersWithSpaces>12496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2026-07-03T02:33:20Z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