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F38484">
      <w:pPr>
        <w:pStyle w:val="2"/>
        <w:bidi w:val="0"/>
        <w:jc w:val="center"/>
        <w:rPr>
          <w:rFonts w:hint="default" w:ascii="Times New Roman" w:hAnsi="Times New Roman" w:cs="Times New Roman"/>
          <w:b/>
          <w:bCs w:val="0"/>
          <w:sz w:val="36"/>
          <w:szCs w:val="36"/>
        </w:rPr>
      </w:pPr>
      <w:r>
        <w:rPr>
          <w:rFonts w:hint="eastAsia"/>
          <w:b/>
          <w:bCs/>
          <w:sz w:val="36"/>
          <w:szCs w:val="36"/>
        </w:rPr>
        <w:t>Human IL-29 IFN-λ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B69C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C2AFF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773D4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4593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3ED9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7D65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F449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F01A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C956A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3FE59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03DE4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223D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DA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8EF1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BA7E9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31E99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CE6C9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67095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F61BD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0CF3E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2F40A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4D585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52C735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3A17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A320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FD0C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3145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F2FB7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-28A、IL-28B和IL-29，也称为干扰素-λ2（IFN-λ2）、IFN-λ3和IFN-λ1，分别是新鉴定的II类细胞因子受体配体，与IL-10家族（11-13%aa序列同一性）和I型IFN家族（15-19%aa序列同一性）的成员有远亲关系。IL-28A、B和IL-29的表达是由病毒感染或双链RNA诱导的。所有三种细胞因子都具有与I型干扰素重叠的生物活性，包括抗病毒活性和MHC I类抗原表达上调。</w:t>
      </w:r>
    </w:p>
    <w:p w14:paraId="2D29B3C2">
      <w:pPr>
        <w:ind w:firstLine="441" w:firstLineChars="0"/>
        <w:rPr>
          <w:rFonts w:hint="default" w:ascii="Times New Roman" w:hAnsi="Times New Roman" w:cs="Times New Roman"/>
        </w:rPr>
      </w:pPr>
    </w:p>
    <w:p w14:paraId="54968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EE97E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A948D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01688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5FD1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A4FF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ED80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DF67C4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352325">
      <w:pPr>
        <w:rPr>
          <w:rFonts w:hint="default" w:ascii="Times New Roman" w:hAnsi="Times New Roman" w:cs="Times New Roman"/>
        </w:rPr>
      </w:pPr>
      <w:r>
        <w:rPr>
          <w:rFonts w:hint="default" w:ascii="Times New Roman" w:hAnsi="Times New Roman" w:cs="Times New Roman"/>
        </w:rPr>
        <w:br w:type="page"/>
      </w:r>
    </w:p>
    <w:p w14:paraId="461B38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30AA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3A72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BF7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01A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61B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0FF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2B9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EA07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DC0D4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409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0F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94C9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4E83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C992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4B11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FDF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C72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D89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729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3137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87D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E17F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6966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0698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3C38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C85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DC1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A4E2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4F3A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52B4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E53D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51B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E4CF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14F3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15F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BE8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F53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A6C3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E81DD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76F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1136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761B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4D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B050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A2E1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5AD6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93A3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873E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8D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30DC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1E1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7D3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13F7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9A0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B10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5EF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F4E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574D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E07A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98E8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DE5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808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0F5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B711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69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9FEB89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0172F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680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9E0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4E7B0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9AB50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5C131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C059D0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CEEFCB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0BE66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B7C8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E44B8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557CB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8C40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293D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B621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A073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1E99B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83FAE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4D651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95AD2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EDAD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700D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0449E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D80A4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0CAE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DB80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DCAC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BA0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BFC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D15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7C5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C1A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4807A2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6CA8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320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E83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0D3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528D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968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B832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99D33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0937B8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570DE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A9E2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173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1CE6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E7E9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9256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008F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2BF6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E6E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525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F5461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FB2A3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84757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2CDFCE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DBC42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58AB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666C1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84DC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157A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FE9CB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D7EDF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65CC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DAB82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AC34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6BABF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1544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926D8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20CC7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6932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5D0F4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38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0C40D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C80B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BB4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4EEE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C13E1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EC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C13E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D700F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D4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074E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71C86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8996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41752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96E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303F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3B6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8412F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ECD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D22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1E50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22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964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370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3F5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43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DCAF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A16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11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2FA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56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7A2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55BD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18F3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EE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14B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F9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B3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3579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B4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87F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5F2B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56E78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0B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D9B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B43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096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F6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3F13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5E3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973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11A5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02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9F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64A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830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082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60FC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C0F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24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CB31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98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72D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FA81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AA5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8C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AFA0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36D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3A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E319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98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8D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A00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BE6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77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BB9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F6A6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CD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53AC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E3C14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5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FF0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D3A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CE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53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BE1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08A9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169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00B5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534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694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F8B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30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8F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4E0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442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EAE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CF4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ABC2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525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E2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EA1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51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BA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4BA4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78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BC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5FC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E0D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ED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B518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BE2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42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231B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84C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DD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461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9E6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745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35E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D0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8D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84EB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E8B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F1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EE02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39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67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CE25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E9F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F2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6F5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059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92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7A4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3E3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DE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2F1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8A7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EC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D9C4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0AF9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6EE0C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44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D5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E4C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719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06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0F2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FA54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C6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EC1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C2A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53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86B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AFA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0F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347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F5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18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213A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AB3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B03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F4E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4D20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CDE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5B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CCC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F21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E2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C36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137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0D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9F9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E623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973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0CC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1B70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0562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F129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8A54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71BD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7E5C8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16B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6E0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FEEC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A1D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478E3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C2C0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DB89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E031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726B80">
      <w:pPr>
        <w:rPr>
          <w:rFonts w:hint="default" w:ascii="Times New Roman" w:hAnsi="Times New Roman" w:cs="Times New Roman"/>
          <w:sz w:val="22"/>
          <w:szCs w:val="22"/>
        </w:rPr>
      </w:pPr>
    </w:p>
    <w:p w14:paraId="4C299A5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6B906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IL-29 (IFN-λ) Elisa Kit</w:t>
      </w:r>
    </w:p>
    <w:p w14:paraId="092DBF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2DB2F2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AB7C6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3D17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472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B614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3ED2D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DBD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56DF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D069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13E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AE196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623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859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C336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251C3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B8E1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712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98D8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56C7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6C39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D229D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079DC0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376B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C6F0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C7D3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C6DD9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914B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IL-29(IFN-λ) is IL-28A, IL-28B, and IL-29, also named interferon-λ2 (IFN-λ2), IFN-λ3, and IFN-λ1, respectively, are newly identified class II cytokine receptor ligands that are distantly related to members of the IL-10 family (11-13% aa sequence identity) and the type I IFN family (15-19% aa sequence identity). The expression of IL-28A, B, and IL-29 is induced by virus infection or double-stranded RNA. All three cytokines exert bioactivities that overlap those of type I IFNs, including antiviral activity and up-regulation of MHC class I antigen expression. The three proteins signal through the same heterodimeric receptor complex that is composed of the IL-10 receptor β (IL-10 Rβ) and a novel IL-28 receptor α (IL-28 Rα, also known as IFN-λR1). Ligand binding to the receptor complex induces Jak kinase activation and STAT1 and STAT2 tyrosine phosphorylation.</w:t>
      </w:r>
    </w:p>
    <w:p w14:paraId="12D4AD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2D1BF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A7C5CB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4DC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286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620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20C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248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DC16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E8B31E">
      <w:pPr>
        <w:rPr>
          <w:rFonts w:hint="default" w:ascii="Times New Roman" w:hAnsi="Times New Roman" w:cs="Times New Roman"/>
          <w:b/>
          <w:bCs/>
          <w:sz w:val="28"/>
          <w:szCs w:val="28"/>
        </w:rPr>
      </w:pPr>
    </w:p>
    <w:p w14:paraId="6D5CC91E">
      <w:pPr>
        <w:rPr>
          <w:rFonts w:hint="default" w:ascii="Times New Roman" w:hAnsi="Times New Roman" w:cs="Times New Roman"/>
          <w:b/>
          <w:bCs/>
          <w:sz w:val="28"/>
          <w:szCs w:val="28"/>
        </w:rPr>
      </w:pPr>
    </w:p>
    <w:p w14:paraId="4D5901F5">
      <w:pPr>
        <w:rPr>
          <w:rFonts w:hint="default" w:ascii="Times New Roman" w:hAnsi="Times New Roman" w:cs="Times New Roman"/>
          <w:b/>
          <w:bCs/>
          <w:sz w:val="28"/>
          <w:szCs w:val="28"/>
        </w:rPr>
      </w:pPr>
    </w:p>
    <w:p w14:paraId="47E1F1C4">
      <w:pPr>
        <w:rPr>
          <w:rFonts w:hint="default" w:ascii="Times New Roman" w:hAnsi="Times New Roman" w:cs="Times New Roman"/>
          <w:b/>
          <w:bCs/>
          <w:sz w:val="28"/>
          <w:szCs w:val="28"/>
        </w:rPr>
      </w:pPr>
    </w:p>
    <w:p w14:paraId="6B76E5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3568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FAC2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D9A6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71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1940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5529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842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296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552B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0B66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17C9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45A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8D6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CB6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1E8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1C3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954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9A77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C778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7184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AB3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CD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C88E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7256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A9A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8BEA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A09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13D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C025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5A3A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1286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A6E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5B62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B4C2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DF5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359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B7E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47A3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8034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22E13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C952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57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539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37FF8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4B2E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AB1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75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1376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13BA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3A57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8430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0B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400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4FE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090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4DE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DE0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AD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CDFE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892B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1BBC5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AD4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4A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DCDEC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6DB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75CB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998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3625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C1B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E826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D62B5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23BF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48D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7DC8C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A12F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53FF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5DF5C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FFDFA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BE18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A38EDE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0EDE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CB96EF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B783B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6CF4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31C8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A4577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5EC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6FBD4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E058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196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22AD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5E9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8CAA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C9F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8F8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9F91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4404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DD665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F14E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ED1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9D1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5EE5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1BF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3D1B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873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0116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28DDC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B107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F9CF0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43C4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DED3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CFD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A09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531C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5F2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672E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AB9C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42A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968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FDFE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8DC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AFEF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625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15A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855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68DA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2E7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93F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383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9B4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CD17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FA43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C8F1C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F7CB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3189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EC4C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D5DBA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7D656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1621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ADD0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8BB3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DE18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D7E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9101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78527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6088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577E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C40D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FC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F0E6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BB18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2E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9D57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2F7A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715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48E95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157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1C5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7BFC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FCA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BC0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49882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CFEC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6D58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F13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792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F58D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158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43E3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C35C0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BEA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63B1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217B2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4CF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9E3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7D33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2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788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877D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010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0A9A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10DF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147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DAE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290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321F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DD44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68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45D7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C6E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20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DE1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55C8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C53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EF4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1A8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C73A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84C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1A35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BD4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FE18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1C8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91E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E2C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CC1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CF9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06E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534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DA01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DF7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6C7D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5046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CC9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F58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47A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730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B60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AF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776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27E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92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592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85E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DA2E8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D4F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DFD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C08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971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BF68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D43B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4304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005B7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ED94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FC7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C3B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9F5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DBB1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56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B4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64C2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D6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CD2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A1C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E3202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9F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3C7A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647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530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FF4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892D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D2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A23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8D48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7A4A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708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984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4F7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31F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A45F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77C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1E7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9408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390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EFE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D0A7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5CCC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67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B7D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4A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749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F0E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DC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9A3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664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32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1FB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31B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11F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519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DB3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27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05F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B446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6E2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1BE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C10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BB2F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D824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9E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8CCD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A16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8EB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9D32A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1CD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D0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BB6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4B1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278E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D18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087A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602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A12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EA10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99BB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E82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6656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91F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D58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13D6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E36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A4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FBB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06F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9A5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58A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39C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081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C34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D8F8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F691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8A11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F55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8EF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A1A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FB1E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333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9C35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9A55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F7C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9167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214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F190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A5DB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DE3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B1EF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C481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85FD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885FD4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7F85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63E6EE">
    <w:pPr>
      <w:pStyle w:val="6"/>
      <w:jc w:val="both"/>
    </w:pPr>
  </w:p>
  <w:p w14:paraId="7F73E83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A7FF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8DBB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FFF6F61"/>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8926</Words>
  <Characters>19403</Characters>
  <Lines>251</Lines>
  <Paragraphs>70</Paragraphs>
  <TotalTime>0</TotalTime>
  <ScaleCrop>false</ScaleCrop>
  <LinksUpToDate>false</LinksUpToDate>
  <CharactersWithSpaces>21625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2026-07-06T06:53:09Z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