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C4537">
      <w:pPr>
        <w:pStyle w:val="2"/>
        <w:bidi w:val="0"/>
        <w:jc w:val="center"/>
        <w:rPr>
          <w:rFonts w:hint="default" w:ascii="Times New Roman" w:hAnsi="Times New Roman" w:cs="Times New Roman"/>
          <w:b/>
          <w:bCs w:val="0"/>
          <w:sz w:val="36"/>
          <w:szCs w:val="36"/>
        </w:rPr>
      </w:pPr>
      <w:r>
        <w:rPr>
          <w:rFonts w:hint="eastAsia"/>
          <w:b/>
          <w:bCs/>
          <w:sz w:val="36"/>
          <w:szCs w:val="36"/>
        </w:rPr>
        <w:t>Human Legumain total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8699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8D345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453A9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B87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AEB0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4BAB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98D8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AEC3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C0F4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056E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67C2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CC0E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15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1F70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26552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89AB5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D7585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A769B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E3395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2E5C1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BB647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7642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C3BD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0286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4CAC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3405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486C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E0BF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豆蔻蛋白酶（天冬酰胺基内肽酶、citvac、蛋白酶B、血红蛋白酶、PRSC1基因产物或LGMN（智人）、维西林肽水解酶、大豆内肽酶）是一种在人类中由LGMN基因编码的酶（以前的symbolPRSC1）。利用荧光原位杂交技术，将LGMN基因定位到染色体14q32.1上。这种酶可能参与细菌肽和内源性蛋白质的加工，以便在溶酶体/内体系统中呈现MHC II类。酶的激活是由酸性pH触发的，似乎是自催化的。单核细胞分化为树突状细胞后，蛋白质表达发生。</w:t>
      </w:r>
    </w:p>
    <w:p w14:paraId="120366D2">
      <w:pPr>
        <w:ind w:firstLine="441" w:firstLineChars="0"/>
        <w:rPr>
          <w:rFonts w:hint="default" w:ascii="Times New Roman" w:hAnsi="Times New Roman" w:cs="Times New Roman"/>
        </w:rPr>
      </w:pPr>
    </w:p>
    <w:p w14:paraId="177F0F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06EE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5725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77D4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B653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FBBD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3C90A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71925D">
      <w:pPr>
        <w:rPr>
          <w:rFonts w:hint="default" w:ascii="Times New Roman" w:hAnsi="Times New Roman" w:cs="Times New Roman"/>
        </w:rPr>
      </w:pPr>
      <w:r>
        <w:rPr>
          <w:rFonts w:hint="default" w:ascii="Times New Roman" w:hAnsi="Times New Roman" w:cs="Times New Roman"/>
        </w:rPr>
        <w:br w:type="page"/>
      </w:r>
    </w:p>
    <w:p w14:paraId="503CEB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8257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2404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8B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369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58D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90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CBE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413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720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42F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B29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CBC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531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772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4DC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22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810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7DB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BCB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AD1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B1A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1C5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05B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E8C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BDF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6B1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909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C377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3A9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7F3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400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5D8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EBB0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B68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BF9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448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D67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EB38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FC11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13E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9C1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123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3C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B20C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F5A1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028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D67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3AB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C9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AC9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A1D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3A7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651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FA6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D8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DB6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3C5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212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30A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135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97E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027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977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631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77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F9E0C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921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686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185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C42E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8CEF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F6F7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1529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18034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E419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795E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7E35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BB8F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8EF7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08DE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F066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FC60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937A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5EE23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A31A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BFF7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7DDB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04AC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106F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4DD4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7D9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FB5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48C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13F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769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6EF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899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0CE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45E6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713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E66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F28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61F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A79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336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8073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7471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5CCD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569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E2C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F0B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19E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3B0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CD1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264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0DC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DC5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6F9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04B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BE5F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DADFE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5CF3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1770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D98E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8F08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D03F2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A497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CCB0A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E2E9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FCEB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6762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5AA0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D956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E8AF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0342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56F19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6E01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0AD7E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5B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797E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F0FF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95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412D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18B1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666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C32E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8D3B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74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CF30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BF2A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76E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245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51F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F20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2E8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E07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AC7E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51A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E7B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8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5B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9DE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6F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29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287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57A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D7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845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B2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8C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6C8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9A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F7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1A9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47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E2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65A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EB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75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D2B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2D10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6E5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77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0FB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33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8B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679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AE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AC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508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FB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53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864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6BF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7A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801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3A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5A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E9A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45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B0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135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057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2B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936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259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56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9318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8D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27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BA2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A1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FA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C9A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4E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AE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305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2760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E9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215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BF9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5F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8B7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560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E4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E77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DAC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1D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A17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B35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1A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A7F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13B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4B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09C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474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F4C4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EE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8F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8A7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BF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E9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E01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95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F2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336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2245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0B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594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D5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F7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411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22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0E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F59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4E0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35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D9C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AA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43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514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4A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F1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810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1D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63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7A2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B8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93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F0C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04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D3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68D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37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5E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ED8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6A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71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57DC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7EFC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9E39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84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48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4C6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BE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8D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7B5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B3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1D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CF4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53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CF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B69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E6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8B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859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13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FD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9CD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E0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95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8FB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C18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F2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BE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721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0A9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E8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2E7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96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9D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78E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5BBE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405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81F1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D61D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ED2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502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2489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36FC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796E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B384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161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0D4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BE8B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A39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AD95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530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A10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143497">
      <w:pPr>
        <w:rPr>
          <w:rFonts w:hint="default" w:ascii="Times New Roman" w:hAnsi="Times New Roman" w:cs="Times New Roman"/>
          <w:sz w:val="22"/>
          <w:szCs w:val="22"/>
        </w:rPr>
      </w:pPr>
    </w:p>
    <w:p w14:paraId="1C94965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E8EAB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Legumain (total) Elisa Kit</w:t>
      </w:r>
    </w:p>
    <w:p w14:paraId="34FE9C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9D3E0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A49D8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E9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EB8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251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6A6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27E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051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5AB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464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A2D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C6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F5E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D0BD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1069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6D0D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2902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1263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557D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63BC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5EE3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27DC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7A8EE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C1DD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7D37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BD36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BB25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Legumain（total） is Legumain (asparaginyl endopeptidase, citvac, proteinase B, hemoglobinase, PRSC1 gene product or LGMN (Homo sapiens), vicilin peptidohydrolase, bean endopeptidase) is an enzyme that in humans is encoded by the LGMN gene (previous symbolPRSC1). Using fluorescence in situ hybridization, the LGMN gene was mapped to chromosome 14q32.1. This enzyme may be involved in the processing of bacterial peptides and endogenous proteins for MHC class II presentation in the lysosomal/endosomal systems. Enzyme activation is triggered by acidic pH and appears to be autocatalytic. Protein expression occurs after monocytes differentiate into dendritic cells.</w:t>
      </w:r>
    </w:p>
    <w:p w14:paraId="639F6A6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A9A6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585E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83C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73B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68D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4D2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493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752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01491D">
      <w:pPr>
        <w:rPr>
          <w:rFonts w:hint="default" w:ascii="Times New Roman" w:hAnsi="Times New Roman" w:cs="Times New Roman"/>
          <w:b/>
          <w:bCs/>
          <w:sz w:val="28"/>
          <w:szCs w:val="28"/>
        </w:rPr>
      </w:pPr>
    </w:p>
    <w:p w14:paraId="5D9DD480">
      <w:pPr>
        <w:rPr>
          <w:rFonts w:hint="default" w:ascii="Times New Roman" w:hAnsi="Times New Roman" w:cs="Times New Roman"/>
          <w:b/>
          <w:bCs/>
          <w:sz w:val="28"/>
          <w:szCs w:val="28"/>
        </w:rPr>
      </w:pPr>
    </w:p>
    <w:p w14:paraId="18D73536">
      <w:pPr>
        <w:rPr>
          <w:rFonts w:hint="default" w:ascii="Times New Roman" w:hAnsi="Times New Roman" w:cs="Times New Roman"/>
          <w:b/>
          <w:bCs/>
          <w:sz w:val="28"/>
          <w:szCs w:val="28"/>
        </w:rPr>
      </w:pPr>
    </w:p>
    <w:p w14:paraId="417ED64E">
      <w:pPr>
        <w:rPr>
          <w:rFonts w:hint="default" w:ascii="Times New Roman" w:hAnsi="Times New Roman" w:cs="Times New Roman"/>
          <w:b/>
          <w:bCs/>
          <w:sz w:val="28"/>
          <w:szCs w:val="28"/>
        </w:rPr>
      </w:pPr>
    </w:p>
    <w:p w14:paraId="3716101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166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F1E4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EE2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24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313F1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895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E0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9BF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FEF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EB6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017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2C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66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1B0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78D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383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9D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9F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CAE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7D0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A73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71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0AEA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BF2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E46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AFD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D4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336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6742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7B70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ADB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43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4299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AE5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E85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0B1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E5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438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BD6B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94B5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6F3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1E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587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5DA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5CD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90F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1B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4D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927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FA1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EFD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62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77C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E77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52F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FFE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4E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24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EA7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19C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132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03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F61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15D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602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FEF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137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3C4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21C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8214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4136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025C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3652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A930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FB4F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B0B8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CFFC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7F52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A10A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6970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A8F9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EBF2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925A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9B7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87CC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FAA7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C8E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1CD1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730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E82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3DB6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49A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143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618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CE1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D65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525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2A4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02E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C6C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8C6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9E8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5DD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3F7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FC3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2AF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1B75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A27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4555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7D55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C58D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E3B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9AC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49A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A14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03B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19A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BD6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877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174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49A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024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29C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969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21B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98F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66D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9B6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874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77B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CA6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6E3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352B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D749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C705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B4DE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F72A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C8722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5F6A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C92A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FB70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304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707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EB63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E3BD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4DC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9450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C048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682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3FBA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A469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71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B8B2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5FB2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14A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7B4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63C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49C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292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FB6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789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7C63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9FD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8EF1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912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AA4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3537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76A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9F7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C169C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97C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0FE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19B8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A84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D17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123D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1C8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A6E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6679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E2F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88D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F51F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7AF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B21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5513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6FF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E55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D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D9B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B5B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0C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D4E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B42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38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6BB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057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7B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FB4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ED9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D3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E2A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F32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03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84E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E3C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60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0C8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857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ECE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36C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131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D4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E72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E0D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218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E13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291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06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2B6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B9D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A6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557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50F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326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D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DBA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DAC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A7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25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5DA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52A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75BE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6AA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311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E5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13E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196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40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735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C0C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18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C60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F93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550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98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CF5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B31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30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374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1D0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FF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F43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8D4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41F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142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2E3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432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C9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E4C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7D0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B8B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7F8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F7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5E4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D5A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1B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A06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523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B2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9F4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915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DD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86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8ED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B5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514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4F1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9A6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05C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537D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D0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F04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5CF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F6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761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0AB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7D8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AB4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A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9C5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376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9C5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20B4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6D1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66F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5A0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6BA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54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96C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EDD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F0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77F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0C8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82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F07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FD6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853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344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1B9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57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60F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52F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9E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F4D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466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61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F16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D96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F21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AE6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7CD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45B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78A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BEE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453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4EE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711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56A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395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F31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574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277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7D2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A63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990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D28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B18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6B18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728D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AD79D3">
    <w:pPr>
      <w:pStyle w:val="6"/>
      <w:jc w:val="both"/>
    </w:pPr>
  </w:p>
  <w:p w14:paraId="6BA127A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C1F5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6CB5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4527EC"/>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8581</Words>
  <Characters>17583</Characters>
  <Lines>251</Lines>
  <Paragraphs>70</Paragraphs>
  <TotalTime>0</TotalTime>
  <ScaleCrop>false</ScaleCrop>
  <LinksUpToDate>false</LinksUpToDate>
  <CharactersWithSpaces>19415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2026-07-06T06:10:28Z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