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94B90">
      <w:pPr>
        <w:pStyle w:val="2"/>
        <w:bidi w:val="0"/>
        <w:jc w:val="center"/>
        <w:rPr>
          <w:rFonts w:hint="default" w:ascii="Times New Roman" w:hAnsi="Times New Roman" w:cs="Times New Roman"/>
          <w:b/>
          <w:bCs w:val="0"/>
          <w:sz w:val="36"/>
          <w:szCs w:val="36"/>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eastAsia"/>
          <w:b/>
          <w:bCs/>
          <w:sz w:val="36"/>
          <w:szCs w:val="36"/>
        </w:rPr>
        <w:t>Human IFN-α Elisa Kit</w:t>
      </w:r>
    </w:p>
    <w:p w14:paraId="0319B3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11–700pg/ml</w:t>
      </w:r>
    </w:p>
    <w:p w14:paraId="7D4334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2.2pg/ml</w:t>
      </w:r>
    </w:p>
    <w:p w14:paraId="5934AE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20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AF2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99D2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51F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067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D436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8A1B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349F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ADAD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B5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757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700.0</w:t>
            </w:r>
          </w:p>
        </w:tc>
        <w:tc>
          <w:tcPr>
            <w:tcW w:w="1134" w:type="dxa"/>
            <w:vAlign w:val="center"/>
          </w:tcPr>
          <w:p w14:paraId="11B7C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350.0</w:t>
            </w:r>
          </w:p>
        </w:tc>
        <w:tc>
          <w:tcPr>
            <w:tcW w:w="1134" w:type="dxa"/>
            <w:vAlign w:val="center"/>
          </w:tcPr>
          <w:p w14:paraId="36C2E0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175.0</w:t>
            </w:r>
          </w:p>
        </w:tc>
        <w:tc>
          <w:tcPr>
            <w:tcW w:w="1134" w:type="dxa"/>
            <w:vAlign w:val="center"/>
          </w:tcPr>
          <w:p w14:paraId="11E7DC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87.5</w:t>
            </w:r>
          </w:p>
        </w:tc>
        <w:tc>
          <w:tcPr>
            <w:tcW w:w="1134" w:type="dxa"/>
            <w:vAlign w:val="center"/>
          </w:tcPr>
          <w:p w14:paraId="0BD296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43.75</w:t>
            </w:r>
          </w:p>
        </w:tc>
        <w:tc>
          <w:tcPr>
            <w:tcW w:w="1134" w:type="dxa"/>
            <w:vAlign w:val="center"/>
          </w:tcPr>
          <w:p w14:paraId="772BD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21.88</w:t>
            </w:r>
          </w:p>
        </w:tc>
        <w:tc>
          <w:tcPr>
            <w:tcW w:w="1134" w:type="dxa"/>
            <w:vAlign w:val="center"/>
          </w:tcPr>
          <w:p w14:paraId="52570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11.0</w:t>
            </w:r>
          </w:p>
        </w:tc>
        <w:tc>
          <w:tcPr>
            <w:tcW w:w="1134" w:type="dxa"/>
            <w:vAlign w:val="center"/>
          </w:tcPr>
          <w:p w14:paraId="48E21B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12E1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48C0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3E9D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1219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025A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B4C3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5030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IFN-γ）是一种炎症细胞因子，与炎症组织纤维化的发生有关。IFN-γ的产生受基因控制，可影响同种异体肺移植中纤维化的发展。IFN-γ也由自然杀伤（NK）细胞产生，最主要的是由CD8细胞毒性T细胞产生，对控制微生物病原体至关重要。干扰素γ被认为是宿主防御许多感染的关键。基因决定的IFN-γ和表达的变异性可能对结核病的发展很重要。干扰素γ激活人巨噬细胞氧化代谢和抗菌活性。IFN-γ除了具有抗病毒活性外，还具有重要的免疫调节功能。IFN-γ在控制新生内膜增殖中起重要作用。</w:t>
      </w:r>
    </w:p>
    <w:p w14:paraId="006E289D">
      <w:pPr>
        <w:ind w:firstLine="441" w:firstLineChars="0"/>
        <w:rPr>
          <w:rFonts w:hint="default" w:ascii="Times New Roman" w:hAnsi="Times New Roman" w:cs="Times New Roman"/>
        </w:rPr>
      </w:pPr>
    </w:p>
    <w:p w14:paraId="44FF4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8418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DD4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96F3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8D64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FC59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23BD13">
      <w:pPr>
        <w:rPr>
          <w:rFonts w:hint="default" w:ascii="Times New Roman" w:hAnsi="Times New Roman" w:cs="Times New Roman"/>
        </w:rPr>
      </w:pPr>
      <w:r>
        <w:rPr>
          <w:rFonts w:hint="default" w:ascii="Times New Roman" w:hAnsi="Times New Roman" w:cs="Times New Roman"/>
        </w:rPr>
        <w:br w:type="page"/>
      </w:r>
    </w:p>
    <w:p w14:paraId="7A653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48A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A415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7C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FD9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F51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90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C3A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C1A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E67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85D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E0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84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E78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825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5CD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9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E0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43E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FB6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FBD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44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53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A73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CEC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703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C2F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0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65D9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253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54E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27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76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A84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2DB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EBB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85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8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352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A77C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3D2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9FE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717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D9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81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EBEE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B12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0B8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87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5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0A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C29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2B8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1C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89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33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C3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B68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0B6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D78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22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313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3D3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FF3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156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D8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AB05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A88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8A1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069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270E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F1CF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35BA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C06F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EF6A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DB2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08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A1D1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13E5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048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3BFE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AB4F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6FD5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CCC2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380F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1BD4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3B24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B66F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350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A75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E97A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72C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01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B96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08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9BB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09E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C1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DDE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92C8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7C9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482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DFE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5A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802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A5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CEB2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FA38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49E3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08F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367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B9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CED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FE5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FA5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A0F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3C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ABF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275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232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6A1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5219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FE36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77D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EE8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18A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522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389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77BA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78FE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9D6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F12D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D7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741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E62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79B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66D3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268E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E87C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C9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FA6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D4AB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4B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B0A3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86E3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53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2D5D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7446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F1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3D4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D63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3D7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8EC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418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C6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A58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582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039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113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A9D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C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EA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CBB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79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B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54F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BD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22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312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58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A7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579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F3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15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CE5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E5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2B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A9D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C1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2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438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E0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9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02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E59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7D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1C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059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CF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2B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6C0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B8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DE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A28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21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5C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30E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38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B1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F64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FD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B1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FF9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80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3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2B9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D3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C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005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59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E0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404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E0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73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441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1B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9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7AA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89FE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9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B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2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3C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4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95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A4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0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9C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24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2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D6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F1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6C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CF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86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E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92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57A5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D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DE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C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A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703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2B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4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94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48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D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86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F8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4F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08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61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B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50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DE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B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674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1F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D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71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FA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8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7A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FC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C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F3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6D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8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F9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A1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6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8A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AA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C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8F1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8F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7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99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3A1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11C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6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5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A4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3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F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7C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01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0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B7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E6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1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8D3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29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D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3DE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36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9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DD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C8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F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5A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34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3B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5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F9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CD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12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27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17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5B46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A0F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7B4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33C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BDC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0BA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66B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999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F07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722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DC9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6D3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640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194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F6C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2BF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924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934F5B">
      <w:pPr>
        <w:rPr>
          <w:rFonts w:hint="default" w:ascii="Times New Roman" w:hAnsi="Times New Roman" w:cs="Times New Roman"/>
          <w:sz w:val="22"/>
          <w:szCs w:val="22"/>
        </w:rPr>
      </w:pPr>
    </w:p>
    <w:p w14:paraId="477EFB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18FE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IFN-α Elisa Kit</w:t>
      </w:r>
    </w:p>
    <w:p w14:paraId="11A4F6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11–700pg/ml</w:t>
      </w:r>
    </w:p>
    <w:p w14:paraId="0B89E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2.2pg/ml</w:t>
      </w:r>
    </w:p>
    <w:p w14:paraId="22DEF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C9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A3C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5C0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B53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62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E5A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861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7BC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60F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5C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F0A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700.0</w:t>
            </w:r>
          </w:p>
        </w:tc>
        <w:tc>
          <w:tcPr>
            <w:tcW w:w="1036" w:type="dxa"/>
            <w:vAlign w:val="center"/>
          </w:tcPr>
          <w:p w14:paraId="63D0D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350.0</w:t>
            </w:r>
          </w:p>
        </w:tc>
        <w:tc>
          <w:tcPr>
            <w:tcW w:w="1036" w:type="dxa"/>
            <w:vAlign w:val="center"/>
          </w:tcPr>
          <w:p w14:paraId="6B74C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175.0</w:t>
            </w:r>
          </w:p>
        </w:tc>
        <w:tc>
          <w:tcPr>
            <w:tcW w:w="1036" w:type="dxa"/>
            <w:vAlign w:val="center"/>
          </w:tcPr>
          <w:p w14:paraId="01ADF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87.5</w:t>
            </w:r>
          </w:p>
        </w:tc>
        <w:tc>
          <w:tcPr>
            <w:tcW w:w="1036" w:type="dxa"/>
            <w:vAlign w:val="center"/>
          </w:tcPr>
          <w:p w14:paraId="74066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43.75</w:t>
            </w:r>
          </w:p>
        </w:tc>
        <w:tc>
          <w:tcPr>
            <w:tcW w:w="1036" w:type="dxa"/>
            <w:vAlign w:val="center"/>
          </w:tcPr>
          <w:p w14:paraId="7BB89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21.88</w:t>
            </w:r>
          </w:p>
        </w:tc>
        <w:tc>
          <w:tcPr>
            <w:tcW w:w="1037" w:type="dxa"/>
            <w:vAlign w:val="center"/>
          </w:tcPr>
          <w:p w14:paraId="40694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11.0</w:t>
            </w:r>
          </w:p>
        </w:tc>
        <w:tc>
          <w:tcPr>
            <w:tcW w:w="1037" w:type="dxa"/>
            <w:vAlign w:val="center"/>
          </w:tcPr>
          <w:p w14:paraId="0A4D0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A50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3FBD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645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F78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133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484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5B2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Interferon-gamma(IFN-gamma) is an inflammatory cytokine that has been implicated in the development of fibrosis in inflamed tissues. The production of IFN-gamma, which is under genetic control, can influence the development of fibrosis in lung allografts. IFN-gamma is also produced by natural killer(NK) cells and most prominently by CD8 cytotoxic T cells, and is vital for the control of microbial pathogens. Interferon gamma is believed to be crucial for host defence against many infections. Genetically determined variability in IFN-gamma and expression might be important for the development of tuberculosis. IFN-gamma activates human macrophage oxidative metabolism and antimicrobial activity. In addition to having antiviral activity, IFN-gamma has important immunoregulatory functions. IFN-gamma plays an important role in the control of neointima proliferation.</w:t>
      </w:r>
    </w:p>
    <w:p w14:paraId="0E1967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5874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7F38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1D0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95A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2E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87D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2A2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4C2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B18AD7">
      <w:pPr>
        <w:rPr>
          <w:rFonts w:hint="default" w:ascii="Times New Roman" w:hAnsi="Times New Roman" w:cs="Times New Roman"/>
          <w:b/>
          <w:bCs/>
          <w:sz w:val="28"/>
          <w:szCs w:val="28"/>
        </w:rPr>
      </w:pPr>
    </w:p>
    <w:p w14:paraId="1B4B2C50">
      <w:pPr>
        <w:rPr>
          <w:rFonts w:hint="default" w:ascii="Times New Roman" w:hAnsi="Times New Roman" w:cs="Times New Roman"/>
          <w:b/>
          <w:bCs/>
          <w:sz w:val="28"/>
          <w:szCs w:val="28"/>
        </w:rPr>
      </w:pPr>
    </w:p>
    <w:p w14:paraId="25E86B8F">
      <w:pPr>
        <w:rPr>
          <w:rFonts w:hint="default" w:ascii="Times New Roman" w:hAnsi="Times New Roman" w:cs="Times New Roman"/>
          <w:b/>
          <w:bCs/>
          <w:sz w:val="28"/>
          <w:szCs w:val="28"/>
        </w:rPr>
      </w:pPr>
    </w:p>
    <w:p w14:paraId="4FEB78F0">
      <w:pPr>
        <w:rPr>
          <w:rFonts w:hint="default" w:ascii="Times New Roman" w:hAnsi="Times New Roman" w:cs="Times New Roman"/>
          <w:b/>
          <w:bCs/>
          <w:sz w:val="28"/>
          <w:szCs w:val="28"/>
        </w:rPr>
      </w:pPr>
    </w:p>
    <w:p w14:paraId="0A841D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8C7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9193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4AE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B2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AA0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DDA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15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663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DC1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19D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B0A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04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A0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98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B47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9E5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49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D7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895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B25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F8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6A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2D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92B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D74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CFD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DC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A3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F4D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48A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DE2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65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A9C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E6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289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865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6D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BE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42E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46B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FEA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22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14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A3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F01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E1F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CA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56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61B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4C3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6D0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5E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DE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8A1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7C3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3F5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B4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C2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3E4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CF2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62B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1F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F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CC9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1C4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263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B7D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83D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014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EC4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0103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381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B95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7C1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7081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59F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8EB1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F78D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0A71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4AB1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791B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EA4E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F6DC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B0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C9D1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9635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7CE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579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FC0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53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A43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F94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5E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2B2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25C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EB3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A5A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0B9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66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25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2C0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AAE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E12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C73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558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E68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426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23C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5BF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99E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AE7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2C0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680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3F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C52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E31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B9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235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EF5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F6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02C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CBE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D3D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A6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CA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DD8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AD4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16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73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07F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A8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2DB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E5A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09D8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0F65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1B8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4228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BEED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F707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46B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09F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FC3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A3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3CE2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DB0C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E6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047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373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CA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868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EDF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D1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5B9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712F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223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30A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121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D67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EE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E6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045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DAC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950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41D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D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05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DA3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7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2F7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F2BC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8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4B4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976B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1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7C1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BD29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11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04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43E9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C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C5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075A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1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E9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996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664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CE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0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F9F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EA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9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A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BE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29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7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95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5F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1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C5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74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5D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48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45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2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8A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B4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4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AA1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66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1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58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1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2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2C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38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B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A7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51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18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90F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33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E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BE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0B5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E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1E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F7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05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E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55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07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926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CF6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1D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CC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20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58F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B6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A4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C1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94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90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87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324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5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14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F2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A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29B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0A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166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14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7E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18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81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58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5A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0D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24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49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279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E6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7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887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9B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F4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8C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F3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4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DB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F2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D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1D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5C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2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11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4F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B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D38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6E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D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1F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0A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3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EC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F49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7F8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7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037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A5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DD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743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4F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D7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A5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E2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DD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F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8F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F1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F2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E2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5F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694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35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71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AEE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5B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DA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B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D4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2D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7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88F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07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1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52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5A2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90E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2F8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C67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7C8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B6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FF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130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086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CA6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73A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5EA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F48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0F3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B3D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76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8A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BE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02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702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AD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3E23EB">
    <w:pPr>
      <w:pStyle w:val="6"/>
      <w:jc w:val="both"/>
    </w:pPr>
  </w:p>
  <w:p w14:paraId="0B956E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C7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900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4B5227"/>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7435</Words>
  <Characters>11623</Characters>
  <Lines>251</Lines>
  <Paragraphs>70</Paragraphs>
  <TotalTime>0</TotalTime>
  <ScaleCrop>false</ScaleCrop>
  <LinksUpToDate>false</LinksUpToDate>
  <CharactersWithSpaces>12312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