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F94CDB">
      <w:pPr>
        <w:pStyle w:val="2"/>
        <w:bidi w:val="0"/>
        <w:jc w:val="center"/>
        <w:rPr>
          <w:rFonts w:hint="default" w:ascii="Times New Roman" w:hAnsi="Times New Roman" w:cs="Times New Roman"/>
          <w:b/>
          <w:bCs w:val="0"/>
          <w:sz w:val="36"/>
          <w:szCs w:val="36"/>
        </w:rPr>
      </w:pPr>
      <w:r>
        <w:rPr>
          <w:rFonts w:hint="eastAsia"/>
          <w:b/>
          <w:bCs/>
          <w:sz w:val="36"/>
          <w:szCs w:val="36"/>
        </w:rPr>
        <w:t>Human Siglec5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C2D1B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46.9–3000pg/ml</w:t>
      </w:r>
    </w:p>
    <w:p w14:paraId="3918A80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9.36pg/ml</w:t>
      </w:r>
    </w:p>
    <w:p w14:paraId="6CBE8B8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BC76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16A214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4C971D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01F5C3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085C33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BDBAE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C9F299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9A06D0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370E2A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40E5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C2C56E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5EF0F5C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5F207B0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748A922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6A31741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1CF713D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93.75</w:t>
            </w:r>
          </w:p>
        </w:tc>
        <w:tc>
          <w:tcPr>
            <w:tcW w:w="1134" w:type="dxa"/>
            <w:vAlign w:val="center"/>
          </w:tcPr>
          <w:p w14:paraId="72B3A14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46.9</w:t>
            </w:r>
          </w:p>
        </w:tc>
        <w:tc>
          <w:tcPr>
            <w:tcW w:w="1134" w:type="dxa"/>
            <w:vAlign w:val="center"/>
          </w:tcPr>
          <w:p w14:paraId="47D5DB5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22829E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3768E8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DCB674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9D47A6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E8526B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82044F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F06C0F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唾液酸结合Ig样凝集素5是一种由SIGLEC5基因编码的蛋白质。该基因编码唾液酸结合免疫球蛋白样凝集素（Siglec）家族的一个成员。这些细胞表面凝集素的特征是免疫球蛋白（Ig）样结构域中的结构基序和第一个Ig V集结构域中的唾液酸识别位点。编码蛋白是与CD33相关的Siglecs亚群的成员，可抑制多种细胞类型的激活，包括单核细胞、巨噬细胞和中性粒细胞。B组链球菌（GBS）与编码蛋白的结合在GBS免疫逃避中起作用。</w:t>
      </w:r>
    </w:p>
    <w:p w14:paraId="2FEE140A">
      <w:pPr>
        <w:ind w:firstLine="441" w:firstLineChars="0"/>
        <w:rPr>
          <w:rFonts w:hint="default" w:ascii="Times New Roman" w:hAnsi="Times New Roman" w:cs="Times New Roman"/>
        </w:rPr>
      </w:pPr>
    </w:p>
    <w:p w14:paraId="1285C9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26CE85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FC5ECE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12F04F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25012F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39F5D2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1A9AD2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2D257BF">
      <w:pPr>
        <w:rPr>
          <w:rFonts w:hint="default" w:ascii="Times New Roman" w:hAnsi="Times New Roman" w:cs="Times New Roman"/>
        </w:rPr>
      </w:pPr>
      <w:r>
        <w:rPr>
          <w:rFonts w:hint="default" w:ascii="Times New Roman" w:hAnsi="Times New Roman" w:cs="Times New Roman"/>
        </w:rPr>
        <w:br w:type="page"/>
      </w:r>
    </w:p>
    <w:p w14:paraId="175211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E95DC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625005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DCFD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FB49C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10CC1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107B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E8026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A8633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E745A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0A0E1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D8FD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8A17E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8B632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35D07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35968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4C0B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78CA0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DB0F9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178DF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DE067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2683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EC94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CDF0A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8B0B1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936E9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8B9AB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7CDC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E6AAE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A3137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BAAAB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49E1F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B71B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193AF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369E2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38BFE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70DB5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F6F0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3DF50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8AC30C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D3417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DE7D8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0173F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D47A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5A57B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69EF69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B0F52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FAB6C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C3A11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4844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EFC6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AABE7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DE21C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10A9C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C931E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72D7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8900E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C4F97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4E631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A64E7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052E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BCF27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56A85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F1084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BB992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0EDE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AE2C50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A8A11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AB22E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14270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91E79A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A6B41B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95ACB9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B2D211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5F8089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0663C0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662ED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AB530A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1A3CB0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3BA40E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B04C55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66EDD8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6CEF29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965418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9316DF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2823F6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15090B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9FDFC2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3CACEF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30E59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C53454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F388A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852B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B860F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ADBF3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DE6CA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53302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8551D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429D7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F67C45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92342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94CB1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2E7BA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44A1B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0A109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5FF85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1DB3C4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2740C6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4D4C35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F7A11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FD563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2496D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AACB0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E8D7C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7D3C0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44D4E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FDFCB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D099C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B7E0B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B7188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5D72CD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85915B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52B123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D75E27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4EA586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CD0E19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5DD309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8C4F85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84CB5D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DAE875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723747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EEE58A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14833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A8E1CC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11318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78668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C145DD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1D384E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7673D2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27EE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6351D7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EA4593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1AC9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AF14C2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5DAD82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1C1C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C51182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59E19C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97FA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42F7A8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F01867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A334C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F34CF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72B5F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43017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C332E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98203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85AFC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F3AB9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A5DC1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D5C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374D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5EDB6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E50B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084A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126B4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C32C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4E2D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3F765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45BA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B7D2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930AD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D473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23A6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901B7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BBEF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72C8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A6205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C253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CF12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FEA33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651BEB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727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D088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C251C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5179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C10D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9BB03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50E3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49C1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D28C9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9A72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353F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40D93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EA0E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40A1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A7CDF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05F9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3E8E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3E88C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6108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78F7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808BC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0903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AFCB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607F1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6AC4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7FD5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55FA6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4CC8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9E17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C9499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539F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24D1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AA9F9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0BA8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A0BE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6898D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9EE20E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EF5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BE03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DAE85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C20E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122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29DB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2D45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D7F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CBB5A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844E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91E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FF57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0D49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7DD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634F1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919C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3C9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CAC7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7F1423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FC5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BE7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FEF2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EA45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550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4071F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A78D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021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E6E2E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B3A4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8FE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0B50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2A54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042E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B59F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D459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303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D23C6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7791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F525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FE37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0D64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DB1A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55A9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73FE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853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B8CA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CE9D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3272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B3610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7C3B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88C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DB0F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4477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6483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CE2C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6E2E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FD7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0FDA5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728D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E1C0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919D7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0C77E7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ADC083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F67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392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38E0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C60B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F00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2BBF1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039D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99A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0BB8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832E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353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EF86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D235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FC3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7E20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340E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E83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E9FA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733A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A1D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7CC41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4EDC6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EF33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E41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6CBC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4DAA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205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DBBA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6BB4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DF0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C9D7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CE2E24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D5974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B686D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A770E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53BFF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731D2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6D121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EE432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8BEE9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0791F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3B3F6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36F00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D6753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95003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1F2C7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D19B0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40BCB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FACFDA5">
      <w:pPr>
        <w:rPr>
          <w:rFonts w:hint="default" w:ascii="Times New Roman" w:hAnsi="Times New Roman" w:cs="Times New Roman"/>
          <w:sz w:val="22"/>
          <w:szCs w:val="22"/>
        </w:rPr>
      </w:pPr>
    </w:p>
    <w:p w14:paraId="234B9E5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EF9883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Siglec5 Elisa Kit</w:t>
      </w:r>
    </w:p>
    <w:p w14:paraId="209507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46.9–3000pg/ml</w:t>
      </w:r>
    </w:p>
    <w:p w14:paraId="1F0B90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9.36pg/ml</w:t>
      </w:r>
    </w:p>
    <w:p w14:paraId="098C84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2560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5697C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D795B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44A44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8953C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ECF8E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8D897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4A995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9CA08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9FA2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FD20B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0E4338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63C4CD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5591E2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45FCE9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6" w:type="dxa"/>
            <w:vAlign w:val="center"/>
          </w:tcPr>
          <w:p w14:paraId="1EC76C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93.75</w:t>
            </w:r>
          </w:p>
        </w:tc>
        <w:tc>
          <w:tcPr>
            <w:tcW w:w="1037" w:type="dxa"/>
            <w:vAlign w:val="center"/>
          </w:tcPr>
          <w:p w14:paraId="2715F3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46.9</w:t>
            </w:r>
          </w:p>
        </w:tc>
        <w:tc>
          <w:tcPr>
            <w:tcW w:w="1037" w:type="dxa"/>
            <w:vAlign w:val="center"/>
          </w:tcPr>
          <w:p w14:paraId="197483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3F5B1B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607D2F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3310F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D504F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E86183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8731D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D750C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Sialic acid-binding Ig-like lectin 5 is a protein that in humans is encoded by the SIGLEC5 gene. This gene encodes a member of the sialic acid-binding immunoglobulin-like lectin (Siglec) family. These cell surface lectins are characterized by structural motifs in the immunoglobulin (Ig)-like domains and sialic acid recognition sites in the first Ig V set domain. The encoded protein is a member of the CD33-related subset of Siglecs and inhibits the activation of several cell types including monocytes, macrophages and neutrophils. Binding of group B Streptococcus (GBS) to the encoded protein plays a role in GBS immune evasion.</w:t>
      </w:r>
    </w:p>
    <w:p w14:paraId="3F87CE5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9C55E1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5E362F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4A8A6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17419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9CF8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45D26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C89EF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98549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346B3BC">
      <w:pPr>
        <w:rPr>
          <w:rFonts w:hint="default" w:ascii="Times New Roman" w:hAnsi="Times New Roman" w:cs="Times New Roman"/>
          <w:b/>
          <w:bCs/>
          <w:sz w:val="28"/>
          <w:szCs w:val="28"/>
        </w:rPr>
      </w:pPr>
    </w:p>
    <w:p w14:paraId="1FF80E5B">
      <w:pPr>
        <w:rPr>
          <w:rFonts w:hint="default" w:ascii="Times New Roman" w:hAnsi="Times New Roman" w:cs="Times New Roman"/>
          <w:b/>
          <w:bCs/>
          <w:sz w:val="28"/>
          <w:szCs w:val="28"/>
        </w:rPr>
      </w:pPr>
    </w:p>
    <w:p w14:paraId="228F4018">
      <w:pPr>
        <w:rPr>
          <w:rFonts w:hint="default" w:ascii="Times New Roman" w:hAnsi="Times New Roman" w:cs="Times New Roman"/>
          <w:b/>
          <w:bCs/>
          <w:sz w:val="28"/>
          <w:szCs w:val="28"/>
        </w:rPr>
      </w:pPr>
    </w:p>
    <w:p w14:paraId="7B54C65A">
      <w:pPr>
        <w:rPr>
          <w:rFonts w:hint="default" w:ascii="Times New Roman" w:hAnsi="Times New Roman" w:cs="Times New Roman"/>
          <w:b/>
          <w:bCs/>
          <w:sz w:val="28"/>
          <w:szCs w:val="28"/>
        </w:rPr>
      </w:pPr>
    </w:p>
    <w:p w14:paraId="1F10547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45D24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E98E0E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67578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0DAD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2E3B5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BA101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D976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E539E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B9E24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D92D2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9EEE1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C369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4C84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58CF3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95037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23556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7BB9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6DAF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51216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3C12A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B542E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D1DB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7F8F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77384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ED926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17F25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6118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5675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AE922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C7BED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22A32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7A69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561E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67363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0C31A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18D8B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F1D6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DC84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FF52D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4C2F7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A3E1B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0CC9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36E3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AEA24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F261E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2D7CA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0885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279A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DFCD9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91F9E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8D362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264F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1F8F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5F707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C1E3B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DC3B9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7B61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4115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0668A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3EADC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46E5C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2B21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FEFC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B0947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0E0C6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CC061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688D0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A208E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186AE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EAD7C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6423C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EF67C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23D44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A106E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645A13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061F28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CC3E4D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966133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9CBF91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49CB78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296C35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0B0F8E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8FDAC3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4BF50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95524C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FB256B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D2CAD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3157C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F04B0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98CF0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BD4CF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27F12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2A855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945BE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07AD3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9C452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E5453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7B4FF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8DAD3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E754B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B07EF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3F70C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726C7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AF5BD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91406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3F71E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2ABAA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57E12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2570D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34469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27D91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D7FE6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5DB3E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829B6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C4262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49AE6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B02FB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14B19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06FFE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B45C1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CFB54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6FB0F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BDD9B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E0357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110CF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7F380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40C6A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1DC34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495E1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9679D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1A8A3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B8B0C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5AC3C7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A16B04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0C3BE8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C3A32A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B97901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7C304B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93AF6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B32CA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4E04B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7A348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A3EA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79C479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79F7CD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AB03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C2CEE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EDE0BB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F505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F2BA85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F8F6E7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E958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F58DD2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942B11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AE29C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41AF6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C07BF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5CE27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C0984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EC310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C3BE1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75F8E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4CAC7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A2FD69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918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5DEB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4986D8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767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D5C2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D910A9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6DAF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EF96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3FFB5F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F35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43E9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E03C05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AC4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B3A1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0853AE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2A2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59BCE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ADDC5B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33F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44B0A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4FCD6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4E89A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584BC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093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158F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4C1AA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CB1A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5C6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F724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F3D3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106CA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1EF4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3F24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F7D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A072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D637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1EEE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FB4F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C423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A64C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EC84D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536C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1E0B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3099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EF86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4F007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5559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73FC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A45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F3881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B4D7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9FA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F6AE0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B9FE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9BF5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4E06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9DD1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2651B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266CB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09C07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D29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087AB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6866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4C1C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1CFC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C4D55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CCFA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6F74A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2C75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B0DF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9BCD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1E772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AA06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7B43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3149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7C231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4770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2EA4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116A8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3ACDF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A7A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DD8AE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16CDA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BEAC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4A7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60346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A9FA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5A25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24B4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C6FD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CAC8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504C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426E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6" w:hRule="atLeast"/>
        </w:trPr>
        <w:tc>
          <w:tcPr>
            <w:tcW w:w="3231" w:type="dxa"/>
            <w:shd w:val="clear" w:color="auto" w:fill="auto"/>
            <w:vAlign w:val="center"/>
          </w:tcPr>
          <w:p w14:paraId="2730C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DCE08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74C5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629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7390B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3023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BB1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1BBC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6DFE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38A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F677B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8D6A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1A4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5B96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3D09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0334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863FA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BBCD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8193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F59F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5CE5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C44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8820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B0ED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FE8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4C19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2BE3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E76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F0F6B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446F3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566F5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20A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0A39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6829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A06D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74576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8FC0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6DEB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7FF1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4A30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4105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A4C1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9CC7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57C0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C367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25A1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5189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2919F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9B2A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9323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AFE05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FC31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A772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ED0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D7AB0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8D70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63E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AA4B8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E7D8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69FB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D6D7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BF944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5F758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4DB91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13BE6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91E48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B2BEC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957AC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EDCCB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17EFD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C8B31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BFC2F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31DD5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E48AE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E2CD3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855F8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43788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23703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DEC6D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6BFB5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26BFB5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BC04D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9846542">
    <w:pPr>
      <w:pStyle w:val="6"/>
      <w:jc w:val="both"/>
    </w:pPr>
  </w:p>
  <w:p w14:paraId="7909926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718D1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6B672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72B237C"/>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7217</Words>
  <Characters>10558</Characters>
  <Lines>251</Lines>
  <Paragraphs>70</Paragraphs>
  <TotalTime>0</TotalTime>
  <ScaleCrop>false</ScaleCrop>
  <LinksUpToDate>false</LinksUpToDate>
  <CharactersWithSpaces>11066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2026-07-03T07:26:59Z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