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E929E">
      <w:pPr>
        <w:pStyle w:val="2"/>
        <w:bidi w:val="0"/>
        <w:jc w:val="center"/>
        <w:rPr>
          <w:rFonts w:hint="default" w:ascii="Times New Roman" w:hAnsi="Times New Roman" w:cs="Times New Roman"/>
          <w:b/>
          <w:bCs w:val="0"/>
          <w:sz w:val="36"/>
          <w:szCs w:val="36"/>
        </w:rPr>
      </w:pPr>
      <w:r>
        <w:rPr>
          <w:rFonts w:hint="eastAsia"/>
          <w:b/>
          <w:bCs/>
          <w:sz w:val="36"/>
          <w:szCs w:val="36"/>
        </w:rPr>
        <w:t>Human CXCL14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2AA2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E670B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650D6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EF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668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860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9D26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29B3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360C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A320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3658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CFA3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C0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9C79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9C416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79B57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621F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491B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6183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71E1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0C67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0449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67F3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1528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89B8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210D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31EF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E144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14（CXCL14）是属于CXC趋化因子家族的一种小细胞因子，也称为BRAK（乳腺和肾脏表达的趋化因子）。CXCL14在许多正常组织中以高水平组成性表达，已经发现成纤维细胞是CXCL14的主要来源，并且CXCL14参与单核细胞来源的巨噬细胞的稳态，而不是炎症。它也是树突状细胞的有效化学吸引剂和激活剂，参与这些细胞的归巢，并能刺激活化NK细胞的迁移。CXCL14还抑制血管生成，这可能是由于其阻止内皮细胞趋化的能力。此外，CXCL14是未成熟DC的有效趋化因子，其趋化活性与细菌fMLP和MIP1A相当。</w:t>
      </w:r>
    </w:p>
    <w:p w14:paraId="6708F421">
      <w:pPr>
        <w:ind w:firstLine="441" w:firstLineChars="0"/>
        <w:rPr>
          <w:rFonts w:hint="default" w:ascii="Times New Roman" w:hAnsi="Times New Roman" w:cs="Times New Roman"/>
        </w:rPr>
      </w:pPr>
    </w:p>
    <w:p w14:paraId="399B5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85F7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90BD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67A8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5276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5206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095092">
      <w:pPr>
        <w:rPr>
          <w:rFonts w:hint="default" w:ascii="Times New Roman" w:hAnsi="Times New Roman" w:cs="Times New Roman"/>
        </w:rPr>
      </w:pPr>
      <w:r>
        <w:rPr>
          <w:rFonts w:hint="default" w:ascii="Times New Roman" w:hAnsi="Times New Roman" w:cs="Times New Roman"/>
        </w:rPr>
        <w:br w:type="page"/>
      </w:r>
    </w:p>
    <w:p w14:paraId="536D2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76E8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AD86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21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4E0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EA6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1D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D6A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618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235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041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48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39B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523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EAD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CD5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C2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D11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4E4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4CC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606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26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CD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FBD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DB4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205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A2F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CA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C24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7AA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A3C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4DA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4E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0935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8D9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635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103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74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919E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7AC0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7A3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F18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05A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D2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06A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C484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1E0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573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7EE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FF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DC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879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FC2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DF5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87E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E3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5A3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818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2B8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3FA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DC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965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D1A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2D6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293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7F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A54AD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5B1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62E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656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812C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377D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5532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D7D7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7E0B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69C3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E303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1029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6E0C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239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B86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A260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AB67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1898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55A8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825A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A3DB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CB7B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DF76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CBDA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0429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EE4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CB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77F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CA7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19D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C3C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DCD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7D5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3076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21B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955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2C9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F77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8DC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237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F174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9219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E9E9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2EF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499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BC9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FDD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9FB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888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109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62C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50C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59B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5FF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9362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7E8E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1EC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34C8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0F34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0254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F7FB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676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DC67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71F2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5945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664D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55A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FCA5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D89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6A70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F371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27F2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2CA27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6B9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DA15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A3CA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06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62D3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884F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C1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E28A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A412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0E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43AC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1194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37A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738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2D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CEA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A6C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910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643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F6F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EDE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0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09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C3F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52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00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EDD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EF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E9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F92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EA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1B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093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44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C6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4B1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9C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A4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280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41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50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1F5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5133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F7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73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8A5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45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2A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B7C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28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7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DBB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23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E8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632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CD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9A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5C0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F1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26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849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3E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9F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814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2B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C4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323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9F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6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F5E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A0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DA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66D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28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AF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E0D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F6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91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455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D2AB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D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FD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B38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4E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A1C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DA4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DC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381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92B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73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E2A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54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71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A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86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02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AD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6E0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E2C4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F7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C0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2F9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6F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7F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BE9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CD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9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4AB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14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70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D11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99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83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FEA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B4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0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3D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9D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ED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9DD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1A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A7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7F5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13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89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7A6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1F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33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75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29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80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4FD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A3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B2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8BD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66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A7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84D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E8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A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C9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688F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27A3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34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BAA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F61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74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A4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B1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6C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6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4E6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6A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6D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774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21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10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6DC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E1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68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E0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34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20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530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3DE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D0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5E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37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83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D7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52D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41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4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E14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88AC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B1E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65F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D37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BE8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AD4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59A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866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0435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A76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531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BCA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952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1FED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3FC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01A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2E9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814AF4">
      <w:pPr>
        <w:rPr>
          <w:rFonts w:hint="default" w:ascii="Times New Roman" w:hAnsi="Times New Roman" w:cs="Times New Roman"/>
          <w:sz w:val="22"/>
          <w:szCs w:val="22"/>
        </w:rPr>
      </w:pPr>
    </w:p>
    <w:p w14:paraId="0663A4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3B3C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CXCL14 Elisa Kit</w:t>
      </w:r>
    </w:p>
    <w:p w14:paraId="51B99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25F2F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FEF2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CF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C06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8D9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ABB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E47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738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BCB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812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C1C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E1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07E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B6F7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86CE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050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58A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1D0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E3C9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8761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433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B81A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B35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26BC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E875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E60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FE7F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14(CXCL14) is a small cytokine belonging to the CXC chemokine family that is also known as BRAK(for breast and kidney-expressed chemokine). This gene is mapped to 5q31.1. CXCL14 is constitutively expressed at high levels in many normal tissues, it has been found that fibroblasts are the primary source of CXCL14 and that CXCL14 is involved in the homeostasis of monocyte-derived macrophages rather than in inflammation. It is also a potent chemoattractant and activator of dendritic cells, is implicated in homing of these cells, and can stimulate the migration of activated NK cells. CXCL14 also inhibits angiogenesis, possibly as a result of its ability to block endothelial cell chemotaxis. In addition to it, CXCL14 is a potent chemokine for immature DCs, with a chemoattractive activity comparable to bacterial fMLP and MIP1A.</w:t>
      </w:r>
    </w:p>
    <w:p w14:paraId="68F09C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CB2E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4A95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56D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AA0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84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FBA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040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D75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05176C">
      <w:pPr>
        <w:rPr>
          <w:rFonts w:hint="default" w:ascii="Times New Roman" w:hAnsi="Times New Roman" w:cs="Times New Roman"/>
          <w:b/>
          <w:bCs/>
          <w:sz w:val="28"/>
          <w:szCs w:val="28"/>
        </w:rPr>
      </w:pPr>
    </w:p>
    <w:p w14:paraId="40C19024">
      <w:pPr>
        <w:rPr>
          <w:rFonts w:hint="default" w:ascii="Times New Roman" w:hAnsi="Times New Roman" w:cs="Times New Roman"/>
          <w:b/>
          <w:bCs/>
          <w:sz w:val="28"/>
          <w:szCs w:val="28"/>
        </w:rPr>
      </w:pPr>
    </w:p>
    <w:p w14:paraId="2A4B5AD4">
      <w:pPr>
        <w:rPr>
          <w:rFonts w:hint="default" w:ascii="Times New Roman" w:hAnsi="Times New Roman" w:cs="Times New Roman"/>
          <w:b/>
          <w:bCs/>
          <w:sz w:val="28"/>
          <w:szCs w:val="28"/>
        </w:rPr>
      </w:pPr>
    </w:p>
    <w:p w14:paraId="24A5FAC6">
      <w:pPr>
        <w:rPr>
          <w:rFonts w:hint="default" w:ascii="Times New Roman" w:hAnsi="Times New Roman" w:cs="Times New Roman"/>
          <w:b/>
          <w:bCs/>
          <w:sz w:val="28"/>
          <w:szCs w:val="28"/>
        </w:rPr>
      </w:pPr>
    </w:p>
    <w:p w14:paraId="1CAF02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E27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F9C7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1BF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3F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378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DE7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1B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45D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342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ABB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41B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C3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4A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7A2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040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746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36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E5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559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D73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E42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FC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606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AB0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5E1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4CC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8F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206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441F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6DD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E85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38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FE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AF0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B4E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CB6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7B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DD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983D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056B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1DA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0D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93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498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D1B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019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F3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C1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CC5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41C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CF1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00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32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CEE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9C9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8F9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09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5D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593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5C9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6FE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48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8F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B1F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E1A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A5F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2A7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DDD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D94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FDC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78AF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FCF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65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56E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C1B4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56E2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9442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0B9E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9452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E17C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BB29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4E68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9653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E7C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0985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67D9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0D8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39A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64E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5D4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E0F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DE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38B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A06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35B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FC8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9FC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AB0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4B7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481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294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604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27A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91E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539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AC9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30ED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1FE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708A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1EA0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507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DCA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BC9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2B6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F9A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811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12F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58D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497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312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7AB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780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4C2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1AF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3BA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815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35E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8B5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2B4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20A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2BF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177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112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5C97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CF79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6EBE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1260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C7DD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CF7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B97F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EAC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68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78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BE5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24D5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8B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0196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1940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93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4D48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D78A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FC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B47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5F5E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3D3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7EC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96B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781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767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28B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CE5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18C9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EC4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8D11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1B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62B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070D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9A5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195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67A4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A3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32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DE6C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411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9B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0534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4DC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4F7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C0C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75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D8A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A291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5F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273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B1E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F45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179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C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01C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896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28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E43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3EE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2C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22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262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B2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7C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307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C7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12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73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30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01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49F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E99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2B9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F4A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FA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5B8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2FD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52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11C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50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83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FA3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E6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1E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A1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6D1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EF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A2C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CB5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098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70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682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95B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5D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6A8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F7D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24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D165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53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276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94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D6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106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18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43B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3FA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AF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2BE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733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9F9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C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DE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8BA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93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A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D3E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5B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3D5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91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17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6DA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93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5D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FE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0F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5C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F5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27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A5C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03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53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2F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68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C3D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04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853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650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A7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6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37F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DF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E7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5B1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02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B5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A0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5B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05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1C3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28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8F7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C98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A57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15D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A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8CE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ADD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36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B68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61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F5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C81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739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44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B14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A0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F2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5DA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68B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4C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BE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9A4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12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1E0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1C8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61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24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6BB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7E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D6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D1A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30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82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BAF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BB2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82E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8A0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77E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F7F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28C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C63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6BB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6D0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E59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F4B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ECC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39E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7E1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B74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D0F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B8C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D98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B6C6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B6C6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BAF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959E2F">
    <w:pPr>
      <w:pStyle w:val="6"/>
      <w:jc w:val="both"/>
    </w:pPr>
  </w:p>
  <w:p w14:paraId="355F9D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FA1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8DE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4A216C"/>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6795</Words>
  <Characters>8040</Characters>
  <Lines>251</Lines>
  <Paragraphs>70</Paragraphs>
  <TotalTime>0</TotalTime>
  <ScaleCrop>false</ScaleCrop>
  <LinksUpToDate>false</LinksUpToDate>
  <CharactersWithSpaces>8142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2026-07-07T01:01:10Z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