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7AAEE7">
      <w:pPr>
        <w:pStyle w:val="2"/>
        <w:bidi w:val="0"/>
        <w:jc w:val="center"/>
        <w:rPr>
          <w:rFonts w:hint="default" w:ascii="Times New Roman" w:hAnsi="Times New Roman" w:cs="Times New Roman"/>
          <w:b/>
          <w:bCs w:val="0"/>
          <w:sz w:val="36"/>
          <w:szCs w:val="36"/>
        </w:rPr>
      </w:pPr>
      <w:r>
        <w:rPr>
          <w:rFonts w:hint="eastAsia"/>
          <w:b/>
          <w:bCs/>
          <w:sz w:val="36"/>
          <w:szCs w:val="36"/>
        </w:rPr>
        <w:t>Human CNTF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BF7CD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25ADC6D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2CE806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2FF8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E66D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11355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6FE2A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46EC4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82EE5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DDB90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1AB6D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BF6B2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3D7A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F6345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B61D3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B3684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B2A14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DED71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4587D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E0D92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68EBE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BA8FE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1DA56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502E5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11635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AF9B1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F0156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05B6D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睫状神经营养因子（CNTF）是神经元和少突胶质细胞的有效生存因子。CNTF也被证明可以防止切断后的运动轴突变性。CNTF跨物种高度保守，并表现出跨物种活动。CNTF在结构上与IL6、IL11、LIF和OSM相关。</w:t>
      </w:r>
    </w:p>
    <w:p w14:paraId="03EE6A21">
      <w:pPr>
        <w:ind w:firstLine="441" w:firstLineChars="0"/>
        <w:rPr>
          <w:rFonts w:hint="default" w:ascii="Times New Roman" w:hAnsi="Times New Roman" w:cs="Times New Roman"/>
        </w:rPr>
      </w:pPr>
    </w:p>
    <w:p w14:paraId="0B1174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45ADA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7119C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52DE2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770F9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76291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C7B49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BF5CA3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8CA8F44">
      <w:pPr>
        <w:rPr>
          <w:rFonts w:hint="default" w:ascii="Times New Roman" w:hAnsi="Times New Roman" w:cs="Times New Roman"/>
        </w:rPr>
      </w:pPr>
      <w:r>
        <w:rPr>
          <w:rFonts w:hint="default" w:ascii="Times New Roman" w:hAnsi="Times New Roman" w:cs="Times New Roman"/>
        </w:rPr>
        <w:br w:type="page"/>
      </w:r>
    </w:p>
    <w:p w14:paraId="7C476D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B36EF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A4607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DDDC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8FD60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369C2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3E86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2C705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A777A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9C233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30FC3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3B31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24B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AA19C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19A6C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A059F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FF8E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E672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77C5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9759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31FD1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4CE1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E8F1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A7D08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B2426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DEDE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1BAF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C8D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E628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9769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90541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89D75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AAD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2DCD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84169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A03E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4365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FBE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6F45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397CF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4801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3D49F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257C0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4FF9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6E19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773FE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7FB66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922EC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7304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884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F83D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9709E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EA274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B415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F3B15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370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12E5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024EC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3FF80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6270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3739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D1E0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89B88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5A294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17D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2241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016485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8930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D6C7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18E25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FCAC79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C6231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A7B58E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EF1658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9E7311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955F0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68FA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43B39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B772AD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107B2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B3B4C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7596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5B400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E2F7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44AB5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B05C70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A34CF2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633752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758FE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3FECF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76E713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F6CF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A22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948B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39A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869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BFEC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E67A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758E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DCE075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5FF6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DAE1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0FA3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7DF9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3F9F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F0EF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3DCC03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FBD48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A59D1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38C7A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5928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2C25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B7D1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4B57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2FF9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086F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AC7A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C58D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F3BBE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A06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2EAB9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E0433C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4CAFB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4E342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B22A2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161D2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164C5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54A4A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86FD12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2E832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DF72A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A9ED8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BD20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D2272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601FE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38A74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AD0F9F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064804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BFB9D2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D042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574E3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254B4C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29E5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F2A9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F3E67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9C39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4011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D15E5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2EA8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5427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54D34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18E6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5F9AC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DFA6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316B9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2ACE1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B2E05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1A352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B49E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0F6E0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E33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C26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2ACF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4EA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49F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9B2E7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F29A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2B9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F4232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8004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9EC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62863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A68B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8CB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DC622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FF49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BF7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05F3D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2C34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4474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7DD52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C534E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771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CE5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CF5E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496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D90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8352C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FBD2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C33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28D7A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2FB9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23A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2AEB1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F9F4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955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80F45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E3E3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428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5713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BDA8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AB6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47EFD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D0E1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734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F58DC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1713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997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71E43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F624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426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EC80E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9910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B4B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CDB76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87D3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80D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9A995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67D57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193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B97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A0E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B42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FE6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701D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2821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53F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1840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EF57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C80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FED3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F760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07D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BE49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6C81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D80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33EC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66009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8D9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E5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F7F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20C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54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6A6A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A997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82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E24B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A16E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2D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8483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965C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21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60B2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70E7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80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C842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D858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70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BACA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1C4A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69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F3B7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CCBF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A3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0113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745C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B7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FDC3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D246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CE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201B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0557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CE60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82A8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39AB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3E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E99A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CE58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97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AF32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3D5FC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84DB2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622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91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7C4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22F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74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6EFE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3DCB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96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BDD6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8BC7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5C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0C8B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5230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30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A941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6056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BB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3F72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8F3C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D1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897E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DFFD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F349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F7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F19E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94AB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11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1849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D167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32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17CA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9DF80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3CC17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BD6B8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19D1E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13A11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88165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37BF7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0AE67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57351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8E454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3FCCF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7A486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EB952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57D71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8EE01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1B89C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D0A1D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F6B2BC4">
      <w:pPr>
        <w:rPr>
          <w:rFonts w:hint="default" w:ascii="Times New Roman" w:hAnsi="Times New Roman" w:cs="Times New Roman"/>
          <w:sz w:val="22"/>
          <w:szCs w:val="22"/>
        </w:rPr>
      </w:pPr>
    </w:p>
    <w:p w14:paraId="3BA68FB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55B350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CNTF Elisa Kit</w:t>
      </w:r>
    </w:p>
    <w:p w14:paraId="08A1E7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766121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84474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9FFB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985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8152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244E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9E13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2A88D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78ADE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E8CC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3A16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8E58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B12E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AF1F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FF1BF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A648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4600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69B8D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AC60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8064A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ACE25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75C24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05D22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B3AD4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19F6F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72CDE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3C4D0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Ciliary neurotrophic factor (CNTF) is an effective survival factor for neurons and oligodendrocytes. CNTF has also been shown to prevent motor axonal degeneration after transection. CNTF is highly conserved across species and shows cross species activity. CNTF is structurally related to IL6, IL11, LIF and OSM.</w:t>
      </w:r>
    </w:p>
    <w:p w14:paraId="4BEE542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5F7E65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767DEF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B0B9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E7CA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D72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3158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52EA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7228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A8ABD31">
      <w:pPr>
        <w:rPr>
          <w:rFonts w:hint="default" w:ascii="Times New Roman" w:hAnsi="Times New Roman" w:cs="Times New Roman"/>
          <w:b/>
          <w:bCs/>
          <w:sz w:val="28"/>
          <w:szCs w:val="28"/>
        </w:rPr>
      </w:pPr>
    </w:p>
    <w:p w14:paraId="6F42DEE6">
      <w:pPr>
        <w:rPr>
          <w:rFonts w:hint="default" w:ascii="Times New Roman" w:hAnsi="Times New Roman" w:cs="Times New Roman"/>
          <w:b/>
          <w:bCs/>
          <w:sz w:val="28"/>
          <w:szCs w:val="28"/>
        </w:rPr>
      </w:pPr>
    </w:p>
    <w:p w14:paraId="32A92682">
      <w:pPr>
        <w:rPr>
          <w:rFonts w:hint="default" w:ascii="Times New Roman" w:hAnsi="Times New Roman" w:cs="Times New Roman"/>
          <w:b/>
          <w:bCs/>
          <w:sz w:val="28"/>
          <w:szCs w:val="28"/>
        </w:rPr>
      </w:pPr>
    </w:p>
    <w:p w14:paraId="6BF8C797">
      <w:pPr>
        <w:rPr>
          <w:rFonts w:hint="default" w:ascii="Times New Roman" w:hAnsi="Times New Roman" w:cs="Times New Roman"/>
          <w:b/>
          <w:bCs/>
          <w:sz w:val="28"/>
          <w:szCs w:val="28"/>
        </w:rPr>
      </w:pPr>
    </w:p>
    <w:p w14:paraId="5CB46C6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C4FA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C65628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D54E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66B4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E98A1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14AC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5E90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8E4D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EFEB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1607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83B4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A1F1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93A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6E6C5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73AB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EFB4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B63F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C45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E67CA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64817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B58B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6DD1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9345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C8C8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ABF9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1D4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4A3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E50F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E2702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B0ECB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1EAE3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333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6A20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63AA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7C94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2A9C9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AA3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0859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84924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44E02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90A2F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8EC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FBE4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45AF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3E9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911DA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AA8A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EAF0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0D342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136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55F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3D4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33E2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909F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B481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E8EE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8FD4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F336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9AFE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AF4F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5875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836A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98E2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0038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0907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5F5E9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438B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76AA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6C8F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47804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F0F84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6BDE1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48C8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411A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634C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1D645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BF2968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ACA649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B74498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A628BC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657A29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9C4D20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333ABE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6B30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CA7A9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78484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61F3D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C9C7C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72AC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C4C1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35CB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F32E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FD88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D51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3063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0F73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9ACDF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3DBAD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BE21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B3EC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0DB4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DEAD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5605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3385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27FE2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602B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C9555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3629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D529C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02088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29CE9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B0DB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BB4E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32E9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4A38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B171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410D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2E5F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BC65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D879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9F7C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9F557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C16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9DA8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0A03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36AF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411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2F0C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C633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DB55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D025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3BF3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B98CA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8CB74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13766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88552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16FB8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FA184C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9C7D9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A88F0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C49C8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0EB6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6FD5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AB20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EA8CA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BE7A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32F9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FFEF1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A8B5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30D5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95840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7A5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939C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92C35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987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A789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6A49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9670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648C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5D7B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AA74E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E6952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C0D13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B616A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22A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46EA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0DE7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110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A54D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34451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055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B633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5D956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254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5F4A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C398C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8CC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D35D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99FC2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0CD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1B8D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F8125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921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0C97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79DF2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AD9B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AD97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607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6B95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B66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A05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D29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2581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5CAB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9A5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3088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3E0B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297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D1A9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BD32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52E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9C08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13B9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944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AC07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7828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6C4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ED20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3632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7B5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5837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DB70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D1E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DA21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E09C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5E7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2C51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5F7C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D78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A0D0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5BBA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CCA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D7F7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F54AE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339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8DC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DCB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A18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679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22F1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0F48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1F888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CA9A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469A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633B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465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926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56E3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B81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91F9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B826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8D03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1EED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2A8BE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64C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822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C4F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6B8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166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CD17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D4B5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CB8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AC8D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7C58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70F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741D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F030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549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8663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F01A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0BF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A155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8A9A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882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4E4D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8696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DAB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2C90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58D7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1AF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A72E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2D08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775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BA2E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56ED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1AC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10EB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659A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67C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BF8F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E6D0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C13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D295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96C8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79C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1C90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DBEED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F2CC3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B9C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7802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57FF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3D1C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E0AAA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A618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F469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B77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93AE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1500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A29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299D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9CFE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06D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C1CE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AC51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21C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A95D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ED98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1D02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FF69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F4E5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EB4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24F4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6030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C23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811E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3FBE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21B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C189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B8305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8B6A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C9D9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A6D8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DD69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27EF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FA13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71F2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84AA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BA36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A1F4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D10B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A9AA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DBEE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211D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0D90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2D7D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96C8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45050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B45050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7DE6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C41C0A9">
    <w:pPr>
      <w:pStyle w:val="6"/>
      <w:jc w:val="both"/>
    </w:pPr>
  </w:p>
  <w:p w14:paraId="775FE8E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38F8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4E37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C4D6FF3"/>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9020</Words>
  <Characters>20028</Characters>
  <Lines>251</Lines>
  <Paragraphs>70</Paragraphs>
  <TotalTime>0</TotalTime>
  <ScaleCrop>false</ScaleCrop>
  <LinksUpToDate>false</LinksUpToDate>
  <CharactersWithSpaces>22395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2026-07-07T00:55:12Z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