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7E4EB">
      <w:pPr>
        <w:pStyle w:val="2"/>
        <w:bidi w:val="0"/>
        <w:jc w:val="center"/>
        <w:rPr>
          <w:rFonts w:hint="default" w:ascii="Times New Roman" w:hAnsi="Times New Roman" w:cs="Times New Roman"/>
          <w:b/>
          <w:bCs w:val="0"/>
          <w:sz w:val="36"/>
          <w:szCs w:val="36"/>
        </w:rPr>
      </w:pPr>
      <w:r>
        <w:rPr>
          <w:rFonts w:hint="eastAsia"/>
          <w:b/>
          <w:bCs/>
          <w:sz w:val="36"/>
          <w:szCs w:val="36"/>
        </w:rPr>
        <w:t>Human CCL28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2469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385DDC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145E6F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4BF8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FCD3D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B43B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BBE7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BC02B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E20005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4BB6D0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E8D6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A8EF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615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D1F2B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CDA3C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87198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C24CEC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DFDD0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F99D3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43B1A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335F6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782C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C992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86062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27D89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AD4EF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055A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8D5DA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CCL28也被称为粘膜相关上皮趋化因子(MEC)、CCK1和SCYA28, CCL28是一种趋化因子，可以调节趋化细胞表达的趋化因子受体CCR3和CCR10 。CCL28由柱状上皮细胞表达于肠、肺、乳腺和唾液腺并且促使黏膜归巢的T和B淋巴细胞表达CCR10，迁移的嗜酸性粒细胞表达CCR3。</w:t>
      </w:r>
    </w:p>
    <w:p w14:paraId="4D3F133B">
      <w:pPr>
        <w:ind w:firstLine="441" w:firstLineChars="0"/>
        <w:rPr>
          <w:rFonts w:hint="default" w:ascii="Times New Roman" w:hAnsi="Times New Roman" w:cs="Times New Roman"/>
        </w:rPr>
      </w:pPr>
    </w:p>
    <w:p w14:paraId="30B5B2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53BCB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61613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AB4A2D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AC615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B436D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EE945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032B6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9099D5">
      <w:pPr>
        <w:rPr>
          <w:rFonts w:hint="default" w:ascii="Times New Roman" w:hAnsi="Times New Roman" w:cs="Times New Roman"/>
        </w:rPr>
      </w:pPr>
      <w:r>
        <w:rPr>
          <w:rFonts w:hint="default" w:ascii="Times New Roman" w:hAnsi="Times New Roman" w:cs="Times New Roman"/>
        </w:rPr>
        <w:br w:type="page"/>
      </w:r>
    </w:p>
    <w:p w14:paraId="778D93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2A362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F4DD4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35E8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CDC8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E52B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650A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C4C43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168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FB37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EE5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AF9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AC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AB1A8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CE4DF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20F9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2436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258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E9C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38F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7EB2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D9A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1B1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D48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B5F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6B1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0480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5C9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9998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73018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E5CFE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45EA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7A7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DF9E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9D16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B4E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6FC2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F76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50DA7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49F3F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0C1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E436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40F8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938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DA58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4F61E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288C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89B3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A64B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9F6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1F1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DC4F4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EB9F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8E6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0171B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F5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A1A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F38C9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B257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3FA6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4EC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CCE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C78D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425A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8C7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EBA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449338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E00A1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1B908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44E0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59E61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AE4FF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7E9769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CD5FE7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5F47F6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47A0C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4E12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64EDB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22475D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DF5BC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5B4C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AA0C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06D3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BE2F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3F27B0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739390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88C34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57D4E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99E95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06CC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6BD6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341C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99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BF0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3527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835E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B4AE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E767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4C98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82585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71E5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42B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EE73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33C4E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67207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22D3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6A19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20E0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4EC6A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FC3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520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C2F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29F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4915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C39F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B19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CA73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D3B44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9AB02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7C8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6FE48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302214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14038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31C6F8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DA24C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E23B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C595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33492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AB9BAB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B963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60F21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B8D4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1BD3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2B960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71BA5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7598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28F527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14A44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D8D26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B12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ED1B0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80F79A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5F0E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1938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975EA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D0C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0BE83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9457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E0B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AA24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848D2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CE7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D4552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40870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B25CD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6307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5F80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C3403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981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2B8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4D5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1005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BF5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C4D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83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D7AC9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EBC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095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B64F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977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53D5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C5C4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7FA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6E6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2C013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37F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181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3D6B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410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3D2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E852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478C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2CF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2A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762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69A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458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C79D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EEE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071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21552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B8F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FEA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A93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1CE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30A8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7F2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D9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0B4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9FC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EB2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03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D62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34F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0E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49C30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F4A5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A5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550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31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0DB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DE95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2AD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D77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F5CE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0EAD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331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2C20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B992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669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F92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6E0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11C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11B9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FCB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28C2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4F9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F159F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68A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52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F5C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F2B7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F00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663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D576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252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098B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651E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8C2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CE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553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6C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4A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0B3C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3FD7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7E6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E906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164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32C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3FA4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6EFB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84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502F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7AF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65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542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BBC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193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0D6D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21D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2F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59D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D7C5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6C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DF98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7AB6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ECB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80E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B64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2E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7048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49B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D6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EE11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2926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AE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4C2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5415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C43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A745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7586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D7AF79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13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4E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069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5F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9A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276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880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61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D4E8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1F7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CB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F80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7E2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95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DB1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96B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85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C84D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39A4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77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CA8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1DA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14F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3C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7C1B9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EF7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42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0A08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46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E5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9869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5035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32E0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FDECC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50F0A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7A563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2856C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575AA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018F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4D38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DAC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7E8CB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2469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BA74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AB4E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5DF4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0A6D1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40D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61D79E">
      <w:pPr>
        <w:rPr>
          <w:rFonts w:hint="default" w:ascii="Times New Roman" w:hAnsi="Times New Roman" w:cs="Times New Roman"/>
          <w:sz w:val="22"/>
          <w:szCs w:val="22"/>
        </w:rPr>
      </w:pPr>
    </w:p>
    <w:p w14:paraId="6A5031A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295F64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CCL28 Elisa Kit</w:t>
      </w:r>
    </w:p>
    <w:p w14:paraId="6B6DE8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14A764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5E206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49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51DB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FA04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7CC3A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1168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2A9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F2C7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E3A61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CF1E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FEF1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D33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27956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B423D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3D01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072F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04993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C4A4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DF70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2C753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14A69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94786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43033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DFAF8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D6D0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2AAB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CCL28 is also known as mucosa associated epithelial chemokine (MEC), CCK1 and scya28. CCL28 is a chemokine that can regulate the chemokine receptors CCR3 and ccr10 expressed by chemotactic cells. CCL28 is expressed by columnar epithelial cells in intestine, lung, breast and salivary glands, and the T and B lymphocytes that promote mucosal homing express ccr10, and the migrating eosinophils express CCR3.</w:t>
      </w:r>
    </w:p>
    <w:p w14:paraId="26B0060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4067C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62D52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84F3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685C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E96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4FC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34F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8C3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049E5E">
      <w:pPr>
        <w:rPr>
          <w:rFonts w:hint="default" w:ascii="Times New Roman" w:hAnsi="Times New Roman" w:cs="Times New Roman"/>
          <w:b/>
          <w:bCs/>
          <w:sz w:val="28"/>
          <w:szCs w:val="28"/>
        </w:rPr>
      </w:pPr>
    </w:p>
    <w:p w14:paraId="0CAEC26F">
      <w:pPr>
        <w:rPr>
          <w:rFonts w:hint="default" w:ascii="Times New Roman" w:hAnsi="Times New Roman" w:cs="Times New Roman"/>
          <w:b/>
          <w:bCs/>
          <w:sz w:val="28"/>
          <w:szCs w:val="28"/>
        </w:rPr>
      </w:pPr>
    </w:p>
    <w:p w14:paraId="4A476CA3">
      <w:pPr>
        <w:rPr>
          <w:rFonts w:hint="default" w:ascii="Times New Roman" w:hAnsi="Times New Roman" w:cs="Times New Roman"/>
          <w:b/>
          <w:bCs/>
          <w:sz w:val="28"/>
          <w:szCs w:val="28"/>
        </w:rPr>
      </w:pPr>
    </w:p>
    <w:p w14:paraId="538B23A6">
      <w:pPr>
        <w:rPr>
          <w:rFonts w:hint="default" w:ascii="Times New Roman" w:hAnsi="Times New Roman" w:cs="Times New Roman"/>
          <w:b/>
          <w:bCs/>
          <w:sz w:val="28"/>
          <w:szCs w:val="28"/>
        </w:rPr>
      </w:pPr>
    </w:p>
    <w:p w14:paraId="1507E65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8E41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18336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F2CE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037D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64C1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4323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FCB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84D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334D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55549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AE85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4E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8F1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B52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F1474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D626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B7D3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332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F7F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23B6B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259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EC7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3EE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1B25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EBCF6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9DF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BF0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D20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BD39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D34BF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E0062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2E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66F5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5A92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3DD3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5A41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1EA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01F2BE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8C727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131EA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39518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B7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C242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0BBB2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DBC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266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A0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1B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829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5268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8CE0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F3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924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C9C65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FB21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1793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9BD5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6BC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795A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00C1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18E7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C4A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4AC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7589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662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7C2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BE1D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7CB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48BE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15A01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1AE1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6EB10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0CF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DCB6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E8A7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D23A4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EB7C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C3B171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2EAE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D2B44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496D3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2DD89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F8F7C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7D6D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DAD49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407B0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8AF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FCBD1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A1677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B44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9C5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C92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A0B6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738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6A7B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FBB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7FEC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3E86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1A10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EAD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70E5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1E5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6EBC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00B02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90719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0CE6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B1777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8ECB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F804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4075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22FC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F671A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6E46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24D3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3FE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4B89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787D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13A0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17D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194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0C78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1DA3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6227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593C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7EC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196D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0468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3B0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2344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7EB4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B7A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3A0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0062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9DDA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CAFBB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BD94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1E55F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B88AC8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6275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1095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FF96C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67E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C277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7554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85DE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ED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1CB2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5A110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7D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A3C0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5067A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E4C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6856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6BA9A9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865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95FE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1BE1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7FD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6A6D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CDC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F7EC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94595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5513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44CC6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F91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405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18513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C9D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3568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84788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DCF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C430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2FB8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5E3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26C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20921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3F9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2951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73A12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BFA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96A6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D000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132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C05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A501F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0277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CB8C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11C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F028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9E5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E42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2A9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7A4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907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C3A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EDE5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827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761C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325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849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ABF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72D7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C11E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F61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B1DD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108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296A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F4A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BEB7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7BB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D83E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805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DAA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FEF5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C9AB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CB9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6A6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4AD2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6AB5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EF5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9C5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687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832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E5E8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BB6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5C81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B891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98A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F73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2D94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F73A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5D76A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262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774C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7C97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6DD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488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EEF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364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32D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CE70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1A24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9BB3D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7101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88A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CC5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F6D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1DB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DC0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235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A36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5F6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054C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890A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927D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A96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EDF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33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0FE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B76B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5F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D0D8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FA7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176F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C66B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4C9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BB7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45B3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816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0C0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6F7D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F5B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C6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552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8AD8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07D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B4D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93C2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0DE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8EA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1EE2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0A8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9FDA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47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0D3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DFCA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7DCB5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DFD5C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EB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F27F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94BF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4C0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9AAC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D084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289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9BA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9ACD3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7A9F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34EF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749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3CDB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34E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6DDB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9A86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46A6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9A2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15BD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67F9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AAA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FC2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9CE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3B3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340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3FF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0A7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949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AB5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5A7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4BC5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253FD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BB03A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106F5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B37C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A44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C251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F5E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DED9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6FDF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9283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019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3FB0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0D17B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00C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8647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D786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E750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FE4B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FE4BE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678A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3BF14F3">
    <w:pPr>
      <w:pStyle w:val="6"/>
      <w:jc w:val="both"/>
    </w:pPr>
  </w:p>
  <w:p w14:paraId="41A5477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32D9F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5C10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9B35C78"/>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8723</Words>
  <Characters>18422</Characters>
  <Lines>251</Lines>
  <Paragraphs>70</Paragraphs>
  <TotalTime>0</TotalTime>
  <ScaleCrop>false</ScaleCrop>
  <LinksUpToDate>false</LinksUpToDate>
  <CharactersWithSpaces>20476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2026-07-07T00:27:52Z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