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50ABB3">
      <w:pPr>
        <w:pStyle w:val="2"/>
        <w:bidi w:val="0"/>
        <w:jc w:val="center"/>
        <w:rPr>
          <w:rFonts w:hint="default" w:ascii="Times New Roman" w:hAnsi="Times New Roman" w:cs="Times New Roman"/>
          <w:b/>
          <w:bCs w:val="0"/>
          <w:sz w:val="36"/>
          <w:szCs w:val="36"/>
        </w:rPr>
      </w:pPr>
      <w:r>
        <w:rPr>
          <w:rFonts w:hint="eastAsia"/>
          <w:b/>
          <w:bCs/>
          <w:sz w:val="36"/>
          <w:szCs w:val="36"/>
        </w:rPr>
        <w:t>Human CCL11/Eotaxin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BE42C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0F2681F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EBB5CF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6D36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4DA88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9EF07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FE116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4CA56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94D42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69A44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676DB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94FF2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238D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36DA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C0828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7773B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37579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B5506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55B8A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7F0F2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9E6D6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77CCD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B2C2E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781D5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52BC3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39AC7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94558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7EA09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嗜酸性粒细胞趋化素，也称为CCL11，是嗜酸性粒细胞趋化的有效诱导剂，被认为是嗜酸性粒细胞、嗜碱性粒细胞和Th2淋巴细胞上表达的CC趋化因子受体3（CCR3）的选择性配体。Eotaxin被认为与嗜酸性炎症疾病有关，如特应性皮炎、变应性鼻炎、哮喘和寄生虫感染。</w:t>
      </w:r>
    </w:p>
    <w:p w14:paraId="26A0F1EF">
      <w:pPr>
        <w:ind w:firstLine="441" w:firstLineChars="0"/>
        <w:rPr>
          <w:rFonts w:hint="default" w:ascii="Times New Roman" w:hAnsi="Times New Roman" w:cs="Times New Roman"/>
        </w:rPr>
      </w:pPr>
    </w:p>
    <w:p w14:paraId="670317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50C05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A8991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68ADA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F7419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F2304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B4D0D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CE79EC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403602E">
      <w:pPr>
        <w:rPr>
          <w:rFonts w:hint="default" w:ascii="Times New Roman" w:hAnsi="Times New Roman" w:cs="Times New Roman"/>
        </w:rPr>
      </w:pPr>
      <w:r>
        <w:rPr>
          <w:rFonts w:hint="default" w:ascii="Times New Roman" w:hAnsi="Times New Roman" w:cs="Times New Roman"/>
        </w:rPr>
        <w:br w:type="page"/>
      </w:r>
    </w:p>
    <w:p w14:paraId="33628F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4C269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2F5E0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CE73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377AC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1030C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B079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814E6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AFE5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58664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B08B4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200D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3133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625EF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6C340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AFD16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3D03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9FE2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E7BF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2FC5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A322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BF77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B938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577F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B0524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D9B4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30AC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2E6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B133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50B76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10C87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E5466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AFB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0693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0E48F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3AD9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4388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7DA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0ADC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D2078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E4762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616F0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7F46E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E91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3F1C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758A1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30148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AD05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D1A18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70F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2EDB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C17DF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2544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84CB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84C6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A69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0B73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CA9D7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5FDA0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DC89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AAC5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8734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F0FC3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4A95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A86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F2BD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04BFE6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CD627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D6CA6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C4F82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1CD18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900ED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6D1C82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2FCCC0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204605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FCF7F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6831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87462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A8C9DB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938C4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2734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3F37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019B9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24AF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A56ED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B091CE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A13C22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F0F884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CD24A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28710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A0DF99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D8E4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8C8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E526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5B3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9C7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0F53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8BAF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7EE9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938DE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01B8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0DD9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1805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E001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1502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474B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32BABA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96DE5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0F2B7E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60057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3D4D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EBAF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C337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AABB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3C39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8ED1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D448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FEAE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73E7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4B20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1A04C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70D4EF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D4351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F5A1D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4A04C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B5973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CBB79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64873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ED64C5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F89AD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B2505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2E90D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D5D9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00033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DE396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6893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E5048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6DAFB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567AAB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A7D3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B84F6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640604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188E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FE0B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15D7B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0572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6F14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C699D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465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D1F9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1E33E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D631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53FC4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4598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3B86E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CC1B7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DEDBE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88662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8F28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1D9E0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FD9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EBD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3642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241B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A50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68CB9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0390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8D0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0A836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EBE2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9BE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FA256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5379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029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2C101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9ED1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779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65C72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9E2B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BE9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46999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5012B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5DD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5CA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ECA7F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3B9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01A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7958D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EAE6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F32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D91AE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A15C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BC4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7FC41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4054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EA8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03711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7C03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4BB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F45C5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78F0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702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B9171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9410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4AD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2FC2C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923A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26E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13F81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4B26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39B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2CA1F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BBCB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A6E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93847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79C9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786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164E6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CE575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0C3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7DF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BD7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486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AF2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4831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A7A7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B07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59B0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C36B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B2D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7230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977F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3C4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0BC0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2C07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995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845C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6F49B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5E8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6E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25C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C35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90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679F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950B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93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79DE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6984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8C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8D0C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A40C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82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76E7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6A73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23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D255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6AFA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62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DE82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D590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7E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DA0B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259B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EC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3C9B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02DA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94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34A8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ADAE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A8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9947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BA72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92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E492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109F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BA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7504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20AF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B6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845B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6BA64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CEDEF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17F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62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5C4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BFE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5D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2471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6AA1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FE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8043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3EE0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90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110A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6C81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17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A397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4E54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01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A296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910A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09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9C57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703F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8548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38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0BBA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3E92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FB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DBD5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D989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7F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69CA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48CF6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BE0C4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8397C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E6722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C9AB2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01168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F6A27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770BD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974CD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FB5B6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FE1C6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A5287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21AEB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3A4E5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886EA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B9601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F20D8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E4AEAA3">
      <w:pPr>
        <w:rPr>
          <w:rFonts w:hint="default" w:ascii="Times New Roman" w:hAnsi="Times New Roman" w:cs="Times New Roman"/>
          <w:sz w:val="22"/>
          <w:szCs w:val="22"/>
        </w:rPr>
      </w:pPr>
    </w:p>
    <w:p w14:paraId="1FE4264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F67E72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CCL11/Eotaxin Elisa Kit</w:t>
      </w:r>
    </w:p>
    <w:p w14:paraId="041C36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21B55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750071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8B9C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9CC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F03FD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0BA3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8583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C02EF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87B1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60AE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B768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84C5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FD4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F5385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10A0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B4A1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AB0E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92473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2F02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63C6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B1141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F80F1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3A6B9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9F04D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6DFD0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82396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E9385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Eosinophil chemokine, also known as CCL11, is an effective inducer of eosinophil chemotaxis. It is considered to be a selective ligand for CC chemokine receptor 3 (CCR3) expressed on eosinophils, basophils and Th2 lymphocytes. Eotaxin is considered to be associated with eosinophilic inflammatory diseases, such as atopic dermatitis, allergic rhinitis, asthma and parasitic infection.</w:t>
      </w:r>
    </w:p>
    <w:p w14:paraId="7DDBBAC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E4B109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4ED439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55F2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697F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4BD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39EA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128D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6445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57C6DE8">
      <w:pPr>
        <w:rPr>
          <w:rFonts w:hint="default" w:ascii="Times New Roman" w:hAnsi="Times New Roman" w:cs="Times New Roman"/>
          <w:b/>
          <w:bCs/>
          <w:sz w:val="28"/>
          <w:szCs w:val="28"/>
        </w:rPr>
      </w:pPr>
    </w:p>
    <w:p w14:paraId="6BC75DA1">
      <w:pPr>
        <w:rPr>
          <w:rFonts w:hint="default" w:ascii="Times New Roman" w:hAnsi="Times New Roman" w:cs="Times New Roman"/>
          <w:b/>
          <w:bCs/>
          <w:sz w:val="28"/>
          <w:szCs w:val="28"/>
        </w:rPr>
      </w:pPr>
    </w:p>
    <w:p w14:paraId="0751F710">
      <w:pPr>
        <w:rPr>
          <w:rFonts w:hint="default" w:ascii="Times New Roman" w:hAnsi="Times New Roman" w:cs="Times New Roman"/>
          <w:b/>
          <w:bCs/>
          <w:sz w:val="28"/>
          <w:szCs w:val="28"/>
        </w:rPr>
      </w:pPr>
    </w:p>
    <w:p w14:paraId="03E7005A">
      <w:pPr>
        <w:rPr>
          <w:rFonts w:hint="default" w:ascii="Times New Roman" w:hAnsi="Times New Roman" w:cs="Times New Roman"/>
          <w:b/>
          <w:bCs/>
          <w:sz w:val="28"/>
          <w:szCs w:val="28"/>
        </w:rPr>
      </w:pPr>
    </w:p>
    <w:p w14:paraId="798C666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809F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7EB8C2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206D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7E6B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39ED9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B426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C3FA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C7634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FB7A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B928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F5CCD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68B0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D5B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3339E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4352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003A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989C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788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7B041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11A0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065EE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E02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7410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B51C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C73B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49C7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841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121A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C4B8E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BC7A7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5D6C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780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57D7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B6642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82B6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4EB5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995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9D72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0CDAB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392DC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DA526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372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C74E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6F95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E6B4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C39A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23F3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48E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84486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5C46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095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EB8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80C9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59A6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6C53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04E1C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1F17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D3F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7D53B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7EE9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ED8FE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E509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C12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21488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6A303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811E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D023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D266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86C0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AA75C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588FC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48CB5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9442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F5B9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F838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46D1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2CAABD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3F6A06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508FC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9D10DC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D19B0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60C8ED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D4B279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49D0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3835D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D9448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6E426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B51E8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76AD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0D2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0FD4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68DE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320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A0D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8FE5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34E4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6108B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5B36B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043F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89E7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FC80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6CAB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1AFD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5311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6DFAC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1936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75C20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A016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CB838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3BD10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5EA06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E6D9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F9F7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1A40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54AC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4BD1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2626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B8FD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A4CD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D38D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3CDE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3241F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909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9C03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264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A742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177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AD60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0247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3082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2D16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2257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BAFAF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6B0CA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95B87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B7C4C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09E25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749C92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37933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4086F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315C4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BD81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96D1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88C4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ECFEC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AE73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1ED7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C4308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448A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F2B5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4F85B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840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ADEB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81A5D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38A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F81E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E496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18BE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2B5D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5ABA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F545B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63CDC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05ED8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AA5B3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55A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AE53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9BC2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8D8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3206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7B973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229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E974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D3978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7E1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DE66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B7C4B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4F0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271D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6F353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3FB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5FFF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DC10D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F42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AF4B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FF38C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2028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D655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08D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CD7A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3C2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81F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623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59AF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11F2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DD8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F109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7CF5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B43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9372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37C5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F9A6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358B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2C57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D64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C10E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1ED1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973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B3C1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297D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565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6193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2E3C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931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27C5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B1AA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4B3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FF14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A786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E86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6E46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90AE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CDA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3025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42EFB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AF1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0AC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AD4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959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924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5F7F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7342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F709C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E799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5CA6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6E55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204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CABA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3247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2CF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C78E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D96B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656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9426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01D1C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1C6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463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3EF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F92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FCE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F671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EC50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D7D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C43E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E981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D99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EF3D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A95B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A4A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2970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6A8B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E87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930D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F881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1D4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B7C5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7237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C0F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26F0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D9F0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ABB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01C4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83B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511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AC33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283E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156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721A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DB3A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395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FA7D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767B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E13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FC40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11A7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1CC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41A5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B3523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8953A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2F5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3872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2913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DF1C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0814C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4F5E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DC9D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F76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CD5E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D672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1F5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D200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9E23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7AA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B5BC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89D5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669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596B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0699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40F2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7D00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4D74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6D0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4FA1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3242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F14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318F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6AAE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684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6654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B7C82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1CF2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DD08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817A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A5D0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5D5B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787A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BC9F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A24C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6718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9872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F61F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866D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72AB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D452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A198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D1FC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A5D6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0966B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70966B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3AA5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C47FFBD">
    <w:pPr>
      <w:pStyle w:val="6"/>
      <w:jc w:val="both"/>
    </w:pPr>
  </w:p>
  <w:p w14:paraId="718E9EA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229F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F3CA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5D05009"/>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8312</Words>
  <Characters>16465</Characters>
  <Lines>251</Lines>
  <Paragraphs>70</Paragraphs>
  <TotalTime>1</TotalTime>
  <ScaleCrop>false</ScaleCrop>
  <LinksUpToDate>false</LinksUpToDate>
  <CharactersWithSpaces>18103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2026-07-06T09:22:30Z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