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bidi w:val="0"/>
        <w:jc w:val="center"/>
        <w:rPr>
          <w:rFonts w:hint="default" w:ascii="Times New Roman" w:hAnsi="Times New Roman" w:cs="Times New Roman"/>
          <w:b/>
          <w:bCs w:val="0"/>
          <w:sz w:val="36"/>
          <w:szCs w:val="36"/>
        </w:rPr>
      </w:pPr>
      <w:r>
        <w:rPr>
          <w:rFonts w:hint="eastAsia"/>
          <w:b/>
          <w:bCs/>
          <w:sz w:val="36"/>
          <w:szCs w:val="36"/>
        </w:rPr>
        <w:t xml:space="preserve">Human Azurocidin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 xml:space="preserve">62.5–4000pg/ml</w:t>
      </w:r>
    </w:p>
    <w:p>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 xml:space="preserve">12.5pg/ml</w:t>
      </w:r>
    </w:p>
    <w:p>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 xml:space="preserve">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trPr>
          <w:trHeight w:val="567" w:hRule="atLeast"/>
          <w:jc w:val="center"/>
        </w:trPr>
        <w:tc>
          <w:tcPr>
            <w:tcW w:w="1134" w:type="dxa"/>
            <w:vAlign w:val="center"/>
          </w:tcPr>
          <w:p>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trPr>
          <w:trHeight w:val="567" w:hRule="atLeast"/>
          <w:jc w:val="center"/>
        </w:trPr>
        <w:tc>
          <w:tcPr>
            <w:tcW w:w="1134" w:type="dxa"/>
            <w:vAlign w:val="center"/>
          </w:tcPr>
          <w:p>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 xml:space="preserve">4000.0</w:t>
            </w:r>
          </w:p>
        </w:tc>
        <w:tc>
          <w:tcPr>
            <w:tcW w:w="1134" w:type="dxa"/>
            <w:vAlign w:val="center"/>
          </w:tcPr>
          <w:p>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 xml:space="preserve">2000.0</w:t>
            </w:r>
          </w:p>
        </w:tc>
        <w:tc>
          <w:tcPr>
            <w:tcW w:w="1134" w:type="dxa"/>
            <w:vAlign w:val="center"/>
          </w:tcPr>
          <w:p>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 xml:space="preserve">1000.0</w:t>
            </w:r>
          </w:p>
        </w:tc>
        <w:tc>
          <w:tcPr>
            <w:tcW w:w="1134" w:type="dxa"/>
            <w:vAlign w:val="center"/>
          </w:tcPr>
          <w:p>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 xml:space="preserve">500.0</w:t>
            </w:r>
          </w:p>
        </w:tc>
        <w:tc>
          <w:tcPr>
            <w:tcW w:w="1134" w:type="dxa"/>
            <w:vAlign w:val="center"/>
          </w:tcPr>
          <w:p>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 xml:space="preserve">250.0</w:t>
            </w:r>
          </w:p>
        </w:tc>
        <w:tc>
          <w:tcPr>
            <w:tcW w:w="1134" w:type="dxa"/>
            <w:vAlign w:val="center"/>
          </w:tcPr>
          <w:p>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 xml:space="preserve">125.0</w:t>
            </w:r>
          </w:p>
        </w:tc>
        <w:tc>
          <w:tcPr>
            <w:tcW w:w="1134" w:type="dxa"/>
            <w:vAlign w:val="center"/>
          </w:tcPr>
          <w:p>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 xml:space="preserve">62.5</w:t>
            </w:r>
          </w:p>
        </w:tc>
        <w:tc>
          <w:tcPr>
            <w:tcW w:w="1134" w:type="dxa"/>
            <w:vAlign w:val="center"/>
          </w:tcPr>
          <w:p>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 xml:space="preserve">肝素结合蛋白是一种由成熟中性粒细胞分泌的蛋白质，当细菌感染或出现急性呼吸窘迫综合症（ARDS）或者急性肺损伤（ALI）以及呼吸衰竭时，其水平会升高。</w:t>
      </w:r>
    </w:p>
    <w:p>
      <w:pPr>
        <w:ind w:firstLine="441" w:firstLineChars="0"/>
        <w:rPr>
          <w:rFonts w:hint="default" w:ascii="Times New Roman" w:hAnsi="Times New Roman" w:cs="Times New Roman"/>
        </w:rPr>
      </w:pPr>
    </w:p>
    <w:p>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pPr>
        <w:rPr>
          <w:rFonts w:hint="default" w:ascii="Times New Roman" w:hAnsi="Times New Roman" w:cs="Times New Roman"/>
        </w:rPr>
      </w:pPr>
      <w:r>
        <w:rPr>
          <w:rFonts w:hint="default" w:ascii="Times New Roman" w:hAnsi="Times New Roman" w:cs="Times New Roman"/>
        </w:rPr>
        <w:br w:type="page"/>
      </w:r>
    </w:p>
    <w:p>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trPr>
          <w:trHeight w:val="454" w:hRule="atLeast"/>
        </w:trPr>
        <w:tc>
          <w:tcPr>
            <w:tcW w:w="3969" w:type="dxa"/>
            <w:vMerge w:val="restart"/>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trPr>
          <w:trHeight w:val="454" w:hRule="atLeast"/>
        </w:trPr>
        <w:tc>
          <w:tcPr>
            <w:tcW w:w="3969" w:type="dxa"/>
            <w:vMerge w:val="continue"/>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trPr>
          <w:trHeight w:val="567" w:hRule="atLeast"/>
        </w:trPr>
        <w:tc>
          <w:tcPr>
            <w:tcW w:w="3969"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trPr>
          <w:trHeight w:val="567" w:hRule="atLeast"/>
        </w:trPr>
        <w:tc>
          <w:tcPr>
            <w:tcW w:w="3969"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trPr>
          <w:trHeight w:val="850" w:hRule="atLeast"/>
        </w:trPr>
        <w:tc>
          <w:tcPr>
            <w:tcW w:w="3969"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trPr>
          <w:trHeight w:val="850" w:hRule="atLeast"/>
        </w:trPr>
        <w:tc>
          <w:tcPr>
            <w:tcW w:w="3969" w:type="dxa"/>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trPr>
          <w:trHeight w:val="850" w:hRule="atLeast"/>
        </w:trPr>
        <w:tc>
          <w:tcPr>
            <w:tcW w:w="3969" w:type="dxa"/>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trPr>
          <w:trHeight w:val="850" w:hRule="atLeast"/>
        </w:trPr>
        <w:tc>
          <w:tcPr>
            <w:tcW w:w="3969" w:type="dxa"/>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trPr>
          <w:trHeight w:val="850" w:hRule="atLeast"/>
        </w:trPr>
        <w:tc>
          <w:tcPr>
            <w:tcW w:w="3969" w:type="dxa"/>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trPr>
          <w:trHeight w:val="850" w:hRule="atLeast"/>
        </w:trPr>
        <w:tc>
          <w:tcPr>
            <w:tcW w:w="3969"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trPr>
          <w:trHeight w:val="567" w:hRule="atLeast"/>
        </w:trPr>
        <w:tc>
          <w:tcPr>
            <w:tcW w:w="3969"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trPr>
          <w:trHeight w:val="567" w:hRule="atLeast"/>
        </w:trPr>
        <w:tc>
          <w:tcPr>
            <w:tcW w:w="3969"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trPr>
          <w:trHeight w:val="567" w:hRule="atLeast"/>
        </w:trPr>
        <w:tc>
          <w:tcPr>
            <w:tcW w:w="3969" w:type="dxa"/>
            <w:shd w:val="clear" w:color="auto" w:fill="auto"/>
            <w:vAlign w:val="center"/>
          </w:tcPr>
          <w:p>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trPr>
          <w:trHeight w:val="454" w:hRule="atLeast"/>
          <w:jc w:val="center"/>
        </w:trPr>
        <w:tc>
          <w:tcPr>
            <w:tcW w:w="2767" w:type="dxa"/>
            <w:vAlign w:val="center"/>
          </w:tcPr>
          <w:p>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trPr>
          <w:trHeight w:val="454" w:hRule="atLeast"/>
          <w:jc w:val="center"/>
        </w:trPr>
        <w:tc>
          <w:tcPr>
            <w:tcW w:w="2767" w:type="dxa"/>
            <w:vAlign w:val="center"/>
          </w:tcPr>
          <w:p>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trPr>
          <w:trHeight w:val="454" w:hRule="atLeast"/>
          <w:jc w:val="center"/>
        </w:trPr>
        <w:tc>
          <w:tcPr>
            <w:tcW w:w="2767" w:type="dxa"/>
            <w:vAlign w:val="center"/>
          </w:tcPr>
          <w:p>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trPr>
          <w:trHeight w:val="454" w:hRule="atLeast"/>
          <w:jc w:val="center"/>
        </w:trPr>
        <w:tc>
          <w:tcPr>
            <w:tcW w:w="2767" w:type="dxa"/>
            <w:vAlign w:val="center"/>
          </w:tcPr>
          <w:p>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trPr>
          <w:trHeight w:val="308"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trPr>
          <w:trHeight w:val="305"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pPr>
        <w:rPr>
          <w:rFonts w:hint="default" w:ascii="Times New Roman" w:hAnsi="Times New Roman" w:cs="Times New Roman"/>
          <w:sz w:val="22"/>
          <w:szCs w:val="22"/>
        </w:rPr>
      </w:pPr>
    </w:p>
    <w:p>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 xml:space="preserve">Human Azurocidin Elisa Kit</w:t>
      </w:r>
    </w:p>
    <w:p>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 xml:space="preserve">62.5–4000pg/ml</w:t>
      </w:r>
    </w:p>
    <w:p>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 xml:space="preserve">12.5pg/ml</w:t>
      </w:r>
    </w:p>
    <w:p>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bookmarkStart w:id="0" w:name="_GoBack"/>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 xml:space="preserve">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trPr>
          <w:jc w:val="center"/>
        </w:trPr>
        <w:tc>
          <w:tcPr>
            <w:tcW w:w="1036"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trPr>
          <w:jc w:val="center"/>
        </w:trPr>
        <w:tc>
          <w:tcPr>
            <w:tcW w:w="1036"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 xml:space="preserve">4000.0</w:t>
            </w:r>
          </w:p>
        </w:tc>
        <w:tc>
          <w:tcPr>
            <w:tcW w:w="1036"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 xml:space="preserve">2000.0</w:t>
            </w:r>
          </w:p>
        </w:tc>
        <w:tc>
          <w:tcPr>
            <w:tcW w:w="1036"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 xml:space="preserve">1000.0</w:t>
            </w:r>
          </w:p>
        </w:tc>
        <w:tc>
          <w:tcPr>
            <w:tcW w:w="1036"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 xml:space="preserve">500.0</w:t>
            </w:r>
          </w:p>
        </w:tc>
        <w:tc>
          <w:tcPr>
            <w:tcW w:w="1036"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 xml:space="preserve">250.0</w:t>
            </w:r>
          </w:p>
        </w:tc>
        <w:tc>
          <w:tcPr>
            <w:tcW w:w="1036"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 xml:space="preserve">125.0</w:t>
            </w:r>
          </w:p>
        </w:tc>
        <w:tc>
          <w:tcPr>
            <w:tcW w:w="1037"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 xml:space="preserve">62.5</w:t>
            </w:r>
          </w:p>
        </w:tc>
        <w:tc>
          <w:tcPr>
            <w:tcW w:w="1037"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Heparin binding protein is a protein secreted by mature neutrophils. Its level will increase when bacterial infection or acute respiratory distress syndrome (ARDS), acute lung injury (ALI) and respiratory failure occur.</w:t>
      </w:r>
    </w:p>
    <w:p>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pPr>
        <w:rPr>
          <w:rFonts w:hint="default" w:ascii="Times New Roman" w:hAnsi="Times New Roman" w:cs="Times New Roman"/>
          <w:b/>
          <w:bCs/>
          <w:sz w:val="28"/>
          <w:szCs w:val="28"/>
        </w:rPr>
      </w:pPr>
    </w:p>
    <w:p>
      <w:pPr>
        <w:rPr>
          <w:rFonts w:hint="default" w:ascii="Times New Roman" w:hAnsi="Times New Roman" w:cs="Times New Roman"/>
          <w:b/>
          <w:bCs/>
          <w:sz w:val="28"/>
          <w:szCs w:val="28"/>
        </w:rPr>
      </w:pPr>
    </w:p>
    <w:p>
      <w:pPr>
        <w:rPr>
          <w:rFonts w:hint="default" w:ascii="Times New Roman" w:hAnsi="Times New Roman" w:cs="Times New Roman"/>
          <w:b/>
          <w:bCs/>
          <w:sz w:val="28"/>
          <w:szCs w:val="28"/>
        </w:rPr>
      </w:pPr>
    </w:p>
    <w:p>
      <w:pPr>
        <w:rPr>
          <w:rFonts w:hint="default" w:ascii="Times New Roman" w:hAnsi="Times New Roman" w:cs="Times New Roman"/>
          <w:b/>
          <w:bCs/>
          <w:sz w:val="28"/>
          <w:szCs w:val="28"/>
        </w:rPr>
      </w:pPr>
    </w:p>
    <w:p>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trPr>
          <w:trHeight w:val="510" w:hRule="atLeast"/>
          <w:jc w:val="center"/>
        </w:trPr>
        <w:tc>
          <w:tcPr>
            <w:tcW w:w="4118" w:type="dxa"/>
            <w:vMerge w:val="restart"/>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trPr>
          <w:trHeight w:val="510" w:hRule="atLeast"/>
          <w:jc w:val="center"/>
        </w:trPr>
        <w:tc>
          <w:tcPr>
            <w:tcW w:w="4118" w:type="dxa"/>
            <w:vMerge w:val="continue"/>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trPr>
          <w:trHeight w:val="510" w:hRule="atLeast"/>
          <w:jc w:val="center"/>
        </w:trPr>
        <w:tc>
          <w:tcPr>
            <w:tcW w:w="4118"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trPr>
          <w:trHeight w:val="510" w:hRule="atLeast"/>
          <w:jc w:val="center"/>
        </w:trPr>
        <w:tc>
          <w:tcPr>
            <w:tcW w:w="4118"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trPr>
          <w:trHeight w:val="510" w:hRule="atLeast"/>
          <w:jc w:val="center"/>
        </w:trPr>
        <w:tc>
          <w:tcPr>
            <w:tcW w:w="4118" w:type="dxa"/>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trPr>
          <w:trHeight w:val="510" w:hRule="atLeast"/>
          <w:jc w:val="center"/>
        </w:trPr>
        <w:tc>
          <w:tcPr>
            <w:tcW w:w="4118" w:type="dxa"/>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trPr>
          <w:trHeight w:val="510" w:hRule="atLeast"/>
          <w:jc w:val="center"/>
        </w:trPr>
        <w:tc>
          <w:tcPr>
            <w:tcW w:w="4118" w:type="dxa"/>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trPr>
          <w:trHeight w:val="510" w:hRule="atLeast"/>
          <w:jc w:val="center"/>
        </w:trPr>
        <w:tc>
          <w:tcPr>
            <w:tcW w:w="4118" w:type="dxa"/>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trPr>
          <w:trHeight w:val="510" w:hRule="atLeast"/>
          <w:jc w:val="center"/>
        </w:trPr>
        <w:tc>
          <w:tcPr>
            <w:tcW w:w="4118" w:type="dxa"/>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trPr>
          <w:trHeight w:val="510" w:hRule="atLeast"/>
          <w:jc w:val="center"/>
        </w:trPr>
        <w:tc>
          <w:tcPr>
            <w:tcW w:w="4118"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trPr>
          <w:trHeight w:val="510" w:hRule="atLeast"/>
          <w:jc w:val="center"/>
        </w:trPr>
        <w:tc>
          <w:tcPr>
            <w:tcW w:w="4118"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trPr>
          <w:trHeight w:val="510" w:hRule="atLeast"/>
          <w:jc w:val="center"/>
        </w:trPr>
        <w:tc>
          <w:tcPr>
            <w:tcW w:w="4118"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trPr>
          <w:trHeight w:val="510" w:hRule="atLeast"/>
          <w:jc w:val="center"/>
        </w:trPr>
        <w:tc>
          <w:tcPr>
            <w:tcW w:w="4118"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trPr>
          <w:trHeight w:val="437" w:hRule="atLeast"/>
          <w:jc w:val="center"/>
        </w:trPr>
        <w:tc>
          <w:tcPr>
            <w:tcW w:w="4347" w:type="dxa"/>
            <w:vAlign w:val="center"/>
          </w:tcPr>
          <w:p>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trPr>
          <w:trHeight w:val="437" w:hRule="atLeast"/>
          <w:jc w:val="center"/>
        </w:trPr>
        <w:tc>
          <w:tcPr>
            <w:tcW w:w="4347" w:type="dxa"/>
            <w:vAlign w:val="center"/>
          </w:tcPr>
          <w:p>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trPr>
          <w:trHeight w:val="437" w:hRule="atLeast"/>
          <w:jc w:val="center"/>
        </w:trPr>
        <w:tc>
          <w:tcPr>
            <w:tcW w:w="4347" w:type="dxa"/>
            <w:vAlign w:val="center"/>
          </w:tcPr>
          <w:p>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trPr>
          <w:trHeight w:val="437" w:hRule="atLeast"/>
          <w:jc w:val="center"/>
        </w:trPr>
        <w:tc>
          <w:tcPr>
            <w:tcW w:w="4347" w:type="dxa"/>
            <w:vAlign w:val="center"/>
          </w:tcPr>
          <w:p>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trPr>
          <w:trHeight w:val="327"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trPr>
          <w:trHeight w:val="46"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trPr>
          <w:trHeight w:val="4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trPr>
          <w:trHeight w:val="46"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trPr>
          <w:trHeight w:val="45"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trPr>
          <w:trHeight w:val="46"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trPr>
          <w:trHeight w:val="4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trPr>
          <w:trHeight w:val="45"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trPr>
          <w:trHeight w:val="46"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trPr>
          <w:trHeight w:val="46"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trPr>
          <w:trHeight w:val="4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trPr>
          <w:trHeight w:val="4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trPr>
          <w:trHeight w:val="308"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trPr>
          <w:trHeight w:val="305"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trPr>
          <w:trHeight w:val="305"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trPr>
          <w:trHeight w:val="307"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trPr>
          <w:trHeight w:val="306"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trPr>
          <w:trHeight w:val="30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trPr>
          <w:trHeight w:val="308"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trPr>
          <w:trHeight w:val="305"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trPr>
          <w:trHeight w:val="30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trPr>
          <w:trHeight w:val="306"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trPr>
          <w:trHeight w:val="306" w:hRule="atLeast"/>
        </w:trPr>
        <w:tc>
          <w:tcPr>
            <w:tcW w:w="3231"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trPr>
          <w:trHeight w:val="306" w:hRule="atLeast"/>
        </w:trPr>
        <w:tc>
          <w:tcPr>
            <w:tcW w:w="3231"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trPr>
          <w:trHeight w:val="306" w:hRule="atLeast"/>
        </w:trPr>
        <w:tc>
          <w:tcPr>
            <w:tcW w:w="3231"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trPr>
          <w:trHeight w:val="306" w:hRule="atLeast"/>
        </w:trPr>
        <w:tc>
          <w:tcPr>
            <w:tcW w:w="3231"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trPr>
          <w:trHeight w:val="306" w:hRule="atLeast"/>
        </w:trPr>
        <w:tc>
          <w:tcPr>
            <w:tcW w:w="3231"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trPr>
          <w:trHeight w:val="306" w:hRule="atLeast"/>
        </w:trPr>
        <w:tc>
          <w:tcPr>
            <w:tcW w:w="3231"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trPr>
          <w:trHeight w:val="306" w:hRule="atLeast"/>
        </w:trPr>
        <w:tc>
          <w:tcPr>
            <w:tcW w:w="3231"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trPr>
          <w:trHeight w:val="306" w:hRule="atLeast"/>
        </w:trPr>
        <w:tc>
          <w:tcPr>
            <w:tcW w:w="3231"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trPr>
          <w:trHeight w:val="306" w:hRule="atLeast"/>
        </w:trPr>
        <w:tc>
          <w:tcPr>
            <w:tcW w:w="3231"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trPr>
          <w:trHeight w:val="306" w:hRule="atLeast"/>
        </w:trPr>
        <w:tc>
          <w:tcPr>
            <w:tcW w:w="3231"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trPr>
          <w:trHeight w:val="328"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trPr>
          <w:trHeight w:val="305"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trPr>
          <w:trHeight w:val="307"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trPr>
          <w:trHeight w:val="307"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trPr>
          <w:trHeight w:val="306"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trPr>
          <w:trHeight w:val="307"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trPr>
          <w:trHeight w:val="305"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宋体-简">
    <w:panose1 w:val="02010800040101010101"/>
    <w:charset w:val="86"/>
    <w:family w:val="auto"/>
    <w:pitch w:val="default"/>
    <w:sig w:usb0="00000001" w:usb1="080F0000" w:usb2="00000000" w:usb3="00000000" w:csb0="0004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Helvetica Neue">
    <w:panose1 w:val="02000503000000020004"/>
    <w:charset w:val="00"/>
    <w:family w:val="auto"/>
    <w:pitch w:val="default"/>
    <w:sig w:usb0="E50002FF" w:usb1="500079DB" w:usb2="0000001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FgAAAGRycy9QSwECFAAUAAAACACHTuJAs0lY7tAAAAAFAQAADwAAAAAAAAABACAAAAA4AAAA&#10;ZHJzL2Rvd25yZXYueG1sUEsBAhQAFAAAAAgAh07iQLqMOCsyAgAAYQQAAA4AAAAAAAAAAQAgAAAA&#10;NQEAAGRycy9lMm9Eb2MueG1sUEsFBgAAAAAGAAYAWQEAANkFAAAAAA==&#10;">
              <v:fill on="f" focussize="0,0"/>
              <v:stroke on="f" weight="0.5pt"/>
              <v:imagedata o:title=""/>
              <o:lock v:ext="edit" aspectratio="f"/>
              <v:textbox inset="0mm,0mm,0mm,0mm" style="mso-fit-shape-to-text:t;">
                <w:txbxContent>
                  <w:p>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pPr>
      <w:pStyle w:val="6"/>
      <w:jc w:val="both"/>
    </w:pPr>
  </w:p>
  <w:p>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47"/>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7806</Words>
  <Characters>13770</Characters>
  <Lines>251</Lines>
  <Paragraphs>70</Paragraphs>
  <TotalTime>0</TotalTime>
  <ScaleCrop>false</ScaleCrop>
  <LinksUpToDate>false</LinksUpToDate>
  <CharactersWithSpaces>14921</CharactersWithSpaces>
  <Application>WPS Office_6.2.2.8394_F1E327BC-269C-435d-A152-05C5408002CA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zengliushuan1</cp:lastModifiedBy>
  <cp:lastPrinted>2023-01-04T13:48:00Z</cp:lastPrinted>
  <dcterms:modified xsi:type="dcterms:W3CDTF">2026-05-18T19:41:53Z</dcterms:modified>
  <cp:revision>9</cp:revision>
  <dc:description/>
  <dc:identifier/>
  <dc:language/>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2052-6.2.2.8394</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