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75366">
      <w:pPr>
        <w:pStyle w:val="2"/>
        <w:bidi w:val="0"/>
        <w:jc w:val="center"/>
        <w:rPr>
          <w:rFonts w:hint="default" w:ascii="Times New Roman" w:hAnsi="Times New Roman" w:cs="Times New Roman"/>
          <w:b/>
          <w:bCs w:val="0"/>
          <w:sz w:val="36"/>
          <w:szCs w:val="36"/>
        </w:rPr>
      </w:pPr>
      <w:r>
        <w:rPr>
          <w:rFonts w:hint="eastAsia"/>
          <w:b/>
          <w:bCs/>
          <w:sz w:val="36"/>
          <w:szCs w:val="36"/>
        </w:rPr>
        <w:t>Human Amphiregulin/AR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D6A8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7D30C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59730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7C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EDF4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8905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5C0B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10DC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1626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910F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26B3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ABC7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F9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6CE0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F622F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600A1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0A84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6E6A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E631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502B4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0BB0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486A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48B6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9D80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6690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E66D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ABE9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B832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双调蛋白，也称为AREG，是一种由AREG基因编码的蛋白质。该基因编码的蛋白质是表皮生长因子家族的成员。它是一种自分泌生长因子，同时也是有丝分裂原、孔细胞、雪旺细胞、成纤维细胞。双调蛋白与足趾表皮生长因子（EGF）和转化生长因子α（TGFα）有关。该蛋白与表皮生长因子受体相互作用，促进正常上皮细胞的生长。已经发现，基底角质形成细胞中双调蛋白的转基因整合和随后的表达与银屑病样皮肤表型相关，其表达与典型的Th2细胞因子平行增加。双调蛋白也是雌激素功能的重要旁分泌介质，特别是青春期诱导的导管延长所需的雌激素功能，但在任何早期或后期发育阶段都不需要，它可以增强对线虫的抗性。</w:t>
      </w:r>
    </w:p>
    <w:p w14:paraId="368402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4837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3816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C245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0038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04C7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B3E81B">
      <w:pPr>
        <w:rPr>
          <w:rFonts w:hint="default" w:ascii="Times New Roman" w:hAnsi="Times New Roman" w:cs="Times New Roman"/>
        </w:rPr>
      </w:pPr>
      <w:r>
        <w:rPr>
          <w:rFonts w:hint="default" w:ascii="Times New Roman" w:hAnsi="Times New Roman" w:cs="Times New Roman"/>
        </w:rPr>
        <w:br w:type="page"/>
      </w:r>
    </w:p>
    <w:p w14:paraId="493D7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6CD1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8769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2D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D03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882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F0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32E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CA4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777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10C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27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F15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46F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E72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B2C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59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D71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7D3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1FA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690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1F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06A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FF1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5CC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22E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FD2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9A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1B6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68E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15D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772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31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7D33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292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166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6B3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D9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5FD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3620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E03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454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63D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68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3E88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0FC5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33E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AC2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E1B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F33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E9A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040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C35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309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035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81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640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44F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C93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DCD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66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EC2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58E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859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60C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44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5924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3C6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7D7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B46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63D8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BEB8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7B84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5763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1008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6822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E76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3B12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ABE6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ABC0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DCC4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B4CD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FC70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11CD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C538A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9B51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045E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0E95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FB0D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2E3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079F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EAF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6B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D8C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CA8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F91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D57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CB1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BDB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736B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73B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AAF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8AE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2A0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6AE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E3E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5D75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B256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919C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F69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3D2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6A6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570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C86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69E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CC0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FF9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887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6B7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753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42A2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7486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BAA2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FA0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23AB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78A7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5F97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3B3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1943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B466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1D52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E728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4B4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ABE2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F60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47F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DA90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8EA2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174F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FE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6607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6FCE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2F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D14F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43CC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5B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528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3370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5A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586E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9BE4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248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C40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1CE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B24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444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C0B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D93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638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5EB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24F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71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2EF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1D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9C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4B7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DB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F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60D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2B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06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5FD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CE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34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CD4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50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DB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F92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94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15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4EE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7CE9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2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9B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032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F7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D6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6A8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E7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9D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885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CA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01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A5B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BC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C6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75A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A5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67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9E9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82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65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249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52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CB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E38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51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4F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1B5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DF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8F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C65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C5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3D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B8F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9F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5E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C68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6605A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C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12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2F7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D4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6D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D21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F9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DB0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592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05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C97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91B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C4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B1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C6A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7C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02C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6CA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5A63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4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F9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8CB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31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7B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A2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94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52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E4F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5E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22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10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DE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E2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E36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21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87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86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9F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83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82E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D3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BF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8D2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FA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A8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4CE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68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F7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79B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39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11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90D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C7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FD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B4A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CF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F5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A8C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D7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C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960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AB9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76E5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F2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E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435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D3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30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143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91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EF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9FA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74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3E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A7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81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7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651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A7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68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65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8A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57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C49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D87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75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B5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EBC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B3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06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523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1C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5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A97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5509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3743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F2EB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945F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7C6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970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F9C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56A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718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60F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672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5929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2C0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B8D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A06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CDC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846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139B0A">
      <w:pPr>
        <w:rPr>
          <w:rFonts w:hint="default" w:ascii="Times New Roman" w:hAnsi="Times New Roman" w:cs="Times New Roman"/>
          <w:sz w:val="22"/>
          <w:szCs w:val="22"/>
        </w:rPr>
      </w:pPr>
    </w:p>
    <w:p w14:paraId="53DBC76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A96C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Amphiregulin/AR Elisa Kit</w:t>
      </w:r>
    </w:p>
    <w:p w14:paraId="18E37E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3ABC2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6F129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2D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EED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E35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32C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A81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8AA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A96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CE6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442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39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34C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A22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1873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B4C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2D21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D7DA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7812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AB48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13C4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25DE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B653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D507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C037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F788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E24D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Amphiregulin, also known as AREG, is a protein that is encoded by the AREG gene. The protein encoded by this gene is a member of the epidermal growth factor family. This gene is mapped to mouse chromosome 5. It is an autocrine growth factor as well as a mitogen forastrocytes, Schwann cells, fibroblasts. Amphiregulin is related to toepidermal growth factor(EGF) and transforming growth factor alpha(TGF-alpha). This protein interacts with the epidermal growth factor receptor to promote the growth of normal epithelial cells. It has been found that transgene integration and subsequent expression of Amphiregulin in basal keratinocytes correlated with a psoriasis-like skin phenotype, and its expression was increased in parallel with typical Th2 cytokines. Amphiregulin is also an important paracrine mediator of estrogen function specifically required for puberty-induced ductal elongation but not for any earlier or later developmental stages, and it can enhance resistance to nematodes.</w:t>
      </w:r>
    </w:p>
    <w:p w14:paraId="77949B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7396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F6EC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9F9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547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81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4ED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0E6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8B2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2F53F4">
      <w:pPr>
        <w:rPr>
          <w:rFonts w:hint="default" w:ascii="Times New Roman" w:hAnsi="Times New Roman" w:cs="Times New Roman"/>
          <w:b/>
          <w:bCs/>
          <w:sz w:val="28"/>
          <w:szCs w:val="28"/>
        </w:rPr>
      </w:pPr>
    </w:p>
    <w:p w14:paraId="788F9730">
      <w:pPr>
        <w:rPr>
          <w:rFonts w:hint="default" w:ascii="Times New Roman" w:hAnsi="Times New Roman" w:cs="Times New Roman"/>
          <w:b/>
          <w:bCs/>
          <w:sz w:val="28"/>
          <w:szCs w:val="28"/>
        </w:rPr>
      </w:pPr>
    </w:p>
    <w:p w14:paraId="384859CC">
      <w:pPr>
        <w:rPr>
          <w:rFonts w:hint="default" w:ascii="Times New Roman" w:hAnsi="Times New Roman" w:cs="Times New Roman"/>
          <w:b/>
          <w:bCs/>
          <w:sz w:val="28"/>
          <w:szCs w:val="28"/>
        </w:rPr>
      </w:pPr>
    </w:p>
    <w:p w14:paraId="37906FA6">
      <w:pPr>
        <w:rPr>
          <w:rFonts w:hint="default" w:ascii="Times New Roman" w:hAnsi="Times New Roman" w:cs="Times New Roman"/>
          <w:b/>
          <w:bCs/>
          <w:sz w:val="28"/>
          <w:szCs w:val="28"/>
        </w:rPr>
      </w:pPr>
    </w:p>
    <w:p w14:paraId="544072D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27C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E1B8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36B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FB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3636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CEC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BB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B80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1AE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378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813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E8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A7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201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763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282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F8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2F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ED5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946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300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1B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F02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81F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5E1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CDF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03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8C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9397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7F9F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964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53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E5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2A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398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13F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5E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33C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6334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284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A8E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82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BA3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4D6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70E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8BE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14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90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169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C71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7A8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54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1A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724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AB0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D95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D1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A0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33A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761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6A2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FF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B0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D7E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B55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B78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1AC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52B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ABB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670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3F8E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815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11D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A46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7D63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E962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3429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827D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CA38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F19F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E955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8B1F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267A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823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4E58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3A81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25A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9C34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8FE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175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C45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284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058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481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E77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6AB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F95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44A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583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AB8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9B0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94F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4FC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338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05A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473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A06F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B46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C1A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4CD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88AF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A40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12E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D92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ABA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CE0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A2D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3CE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EB3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E20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7E6F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689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CC6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21F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6AE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2AC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12D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66C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C71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A24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FCF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87E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B3F9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A911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AEFC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9F64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79CA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23FD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77F9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6868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2BCD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E74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73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A9A2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3303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523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49F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5BCD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F4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CE47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22F3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4C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C1DD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6C17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904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A66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290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883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0E2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F82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AEC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8C1F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170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33BE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41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C93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CD37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D2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481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2D9C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23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8BB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76F7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6D3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C6D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4137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B54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9B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28E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150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FCB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95F8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0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27B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52C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2DD6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D37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5B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6C3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79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9C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4DF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3C4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86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CD6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43F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0E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DE2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DD4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3B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 w:hRule="atLeast"/>
        </w:trPr>
        <w:tc>
          <w:tcPr>
            <w:tcW w:w="3231" w:type="dxa"/>
            <w:vAlign w:val="center"/>
          </w:tcPr>
          <w:p w14:paraId="06BC6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D39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95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AB5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53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B0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9A4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049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2A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8FB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0D4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0C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0D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EA2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83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3EB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658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45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370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FBD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9D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DB8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51F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050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4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4C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E1C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A1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6A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732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56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5452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345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690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99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195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54C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F4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058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E1C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97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0EA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3D1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EEF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3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AB4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B1E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2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F27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1D5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3F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3FF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9B9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FB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568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ACA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17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BD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BAD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3E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7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AC7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D6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6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CCD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F9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61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DC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38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01F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F31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6B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8C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59D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E5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C88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BA8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13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91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DEA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1B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09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08D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73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B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723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B7E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578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D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381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E23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BA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49A7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F76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87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6BF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E9D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B4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26D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371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84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4A3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14A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3E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7FC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7B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9E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EAC3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3D6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42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E77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6A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B2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EA4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6F6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89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2D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AE5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A56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9C9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ADD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64D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9C1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0A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BA9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C41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A0A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881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3F5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016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43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DB7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55C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48D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D0C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00D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7FD2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7FD2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8B7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70338E">
    <w:pPr>
      <w:pStyle w:val="6"/>
      <w:jc w:val="both"/>
    </w:pPr>
  </w:p>
  <w:p w14:paraId="7F503A9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331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0C8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77301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9146</Words>
  <Characters>19913</Characters>
  <Lines>251</Lines>
  <Paragraphs>70</Paragraphs>
  <TotalTime>1</TotalTime>
  <ScaleCrop>false</ScaleCrop>
  <LinksUpToDate>false</LinksUpToDate>
  <CharactersWithSpaces>22204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