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BC4A2">
      <w:pPr>
        <w:pStyle w:val="2"/>
        <w:bidi w:val="0"/>
        <w:jc w:val="center"/>
        <w:rPr>
          <w:rFonts w:hint="default" w:ascii="Times New Roman" w:hAnsi="Times New Roman" w:cs="Times New Roman"/>
          <w:b/>
          <w:bCs w:val="0"/>
          <w:sz w:val="36"/>
          <w:szCs w:val="36"/>
        </w:rPr>
      </w:pPr>
      <w:r>
        <w:rPr>
          <w:rFonts w:hint="eastAsia"/>
          <w:b/>
          <w:bCs/>
          <w:sz w:val="36"/>
          <w:szCs w:val="36"/>
        </w:rPr>
        <w:t>Human ALK-1/ACVRL1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459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48.6–3000pg/ml</w:t>
      </w:r>
    </w:p>
    <w:p w14:paraId="288743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9.7pg/ml</w:t>
      </w:r>
    </w:p>
    <w:p w14:paraId="1009B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2E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4E6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1026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40C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768C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DFF2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E04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E90F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87F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AB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B3E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027E4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C514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37A66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919B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B21CB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83289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48.6</w:t>
            </w:r>
          </w:p>
        </w:tc>
        <w:tc>
          <w:tcPr>
            <w:tcW w:w="1134" w:type="dxa"/>
            <w:vAlign w:val="center"/>
          </w:tcPr>
          <w:p w14:paraId="15E643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F5B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6F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C74C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8B6A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8E35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C9D7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B16B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苏氨酸蛋白激酶受体R3是一种由ACVRL1基因编码的酶。它也被称为激活素受体样激酶1或ALK1。该基因编码TGF-β配体超家族的I型细胞表面受体。它与其他I型受体在丝氨酸-苏氨酸激酶亚结构域、位于激酶结构域之前的富含甘氨酸和丝氨酸的区域（称为GS结构域）以及短的C-末端尾部具有高度相似性。编码蛋白与其他密切相关的ALK或激活素受体样激酶蛋白共享类似的结构域结构，这些蛋白形成受体丝氨酸/苏氨酸激酶亚家族。该基因突变与出血性毛细血管扩张症2型（也称为Rendu-Osler-Weber综合征2）相关。</w:t>
      </w:r>
    </w:p>
    <w:p w14:paraId="220BF98D">
      <w:pPr>
        <w:ind w:firstLine="441" w:firstLineChars="0"/>
        <w:rPr>
          <w:rFonts w:hint="default" w:ascii="Times New Roman" w:hAnsi="Times New Roman" w:cs="Times New Roman"/>
        </w:rPr>
      </w:pPr>
    </w:p>
    <w:p w14:paraId="709A3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17F0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60CD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B53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7336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444B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7B8FCB">
      <w:pPr>
        <w:rPr>
          <w:rFonts w:hint="default" w:ascii="Times New Roman" w:hAnsi="Times New Roman" w:cs="Times New Roman"/>
        </w:rPr>
      </w:pPr>
      <w:r>
        <w:rPr>
          <w:rFonts w:hint="default" w:ascii="Times New Roman" w:hAnsi="Times New Roman" w:cs="Times New Roman"/>
        </w:rPr>
        <w:br w:type="page"/>
      </w:r>
    </w:p>
    <w:p w14:paraId="220E3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F4D1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1C46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15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07C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61F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9E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F7F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4B3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E13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C6B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C7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FF8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EB7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12C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B7F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81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92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DE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986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03C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26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E1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CD1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C6B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EB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9A7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E4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36E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B52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208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309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74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A26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90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AC0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D61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CC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AF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09B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F60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211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345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EA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2F8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1C9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471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F0B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C17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3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E0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AE5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5E9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599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D10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84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965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D8D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249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C1D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E6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943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CEC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50E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58E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96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8631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36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2B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0A8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6578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23D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4661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A9BE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EC0A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CEA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AB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E83C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CD0B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17B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9C2D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2BEC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E8CE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D1B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97F2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EBC0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3140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B42E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9514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F31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2D41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A7D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46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85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2E5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30C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12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51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728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05C1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004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35E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BEE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826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B40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A3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9BA1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7D8E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792D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07C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225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592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DEC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785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63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70D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88A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2E0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E9C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8F9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203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469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D001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A58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F89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DFF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48C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3C7C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C8EC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CC7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573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B49B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B7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3CD8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A26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B50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2BA3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B590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C713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CD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F65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DBFC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C2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E1E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8086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EF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A32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9B69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5D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FBA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825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D26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4D3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03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E01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C34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538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2AB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CC5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78C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5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92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E41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B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BB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BE6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AA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C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4DA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9E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F1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D1D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2B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86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DC2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1E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2F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6AE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0D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8C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217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D99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C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7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182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26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98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5D4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0B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52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853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C4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F2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347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2B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18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239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01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1C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4F3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0F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F5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C38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C1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CD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2DF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BB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DA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12B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FC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C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990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98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9B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7FD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F3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B0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08D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7AEC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4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F10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A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09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7BB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0E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7E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A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0E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A1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80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F35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9C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89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27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50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B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AC7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0136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F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8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49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4B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9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B0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1B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4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78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BB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55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E6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46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F1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54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03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5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A1D5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3D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D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C2A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E5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C8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42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38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7A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6D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0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73F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FB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F6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14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F5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B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02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C9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7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FD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5A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F4D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194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C1C3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B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1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4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13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2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BF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A9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6C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1C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5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43D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1C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FF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9C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D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9A9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AC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B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DF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9E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7F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F1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77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DA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6A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115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65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1D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3D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27D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73D8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657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FB3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EA4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C0C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8F9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19B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7D8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E3E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CFB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04E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D50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415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2D9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16B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F9A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BBC1A1">
      <w:pPr>
        <w:rPr>
          <w:rFonts w:hint="default" w:ascii="Times New Roman" w:hAnsi="Times New Roman" w:cs="Times New Roman"/>
          <w:sz w:val="22"/>
          <w:szCs w:val="22"/>
        </w:rPr>
      </w:pPr>
    </w:p>
    <w:p w14:paraId="59E62A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F709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ALK-1/ACVRL1 Elisa Kit</w:t>
      </w:r>
    </w:p>
    <w:p w14:paraId="20A38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48.6–3000pg/ml</w:t>
      </w:r>
    </w:p>
    <w:p w14:paraId="6A1A6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9.7pg/ml</w:t>
      </w:r>
    </w:p>
    <w:p w14:paraId="214B0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F0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6B8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5F8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065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001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07B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30D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BA8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585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6F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669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3F6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291D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E574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96E3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52791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07A9D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48.6</w:t>
            </w:r>
          </w:p>
        </w:tc>
        <w:tc>
          <w:tcPr>
            <w:tcW w:w="1037" w:type="dxa"/>
            <w:vAlign w:val="center"/>
          </w:tcPr>
          <w:p w14:paraId="53109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E6EA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204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852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53C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AB1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A72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903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Serine/threonine-protein kinase receptor R3 is an enzyme that in humans is encoded by the ACVRL1 gene. It is also known as activin receptor-like kinase 1, or ALK1. This gene encodes a type I cell-surface receptor for the TGF-beta superfamily of ligands. It shares with other type I receptors a high degree of similarity in serine-threonine kinase subdomains, a glycine- and serine-rich region (called the GS domain) preceding the kinase domain, and a short C-terminal tail. The encoded protein shares similar domain structures with other closely related ALK or activin receptor-like kinase proteins that form a subfamily of receptor serine/threonine kinases. Mutations in this gene are associated with hemorrhagic telangiectasia type 2, also known as Rendu-Osler-Weber syndrome 2.</w:t>
      </w:r>
    </w:p>
    <w:p w14:paraId="6B7AB7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CAF2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81D7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31C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77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3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D2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CC0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18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68F8ED">
      <w:pPr>
        <w:rPr>
          <w:rFonts w:hint="default" w:ascii="Times New Roman" w:hAnsi="Times New Roman" w:cs="Times New Roman"/>
          <w:b/>
          <w:bCs/>
          <w:sz w:val="28"/>
          <w:szCs w:val="28"/>
        </w:rPr>
      </w:pPr>
    </w:p>
    <w:p w14:paraId="65959F0E">
      <w:pPr>
        <w:rPr>
          <w:rFonts w:hint="default" w:ascii="Times New Roman" w:hAnsi="Times New Roman" w:cs="Times New Roman"/>
          <w:b/>
          <w:bCs/>
          <w:sz w:val="28"/>
          <w:szCs w:val="28"/>
        </w:rPr>
      </w:pPr>
    </w:p>
    <w:p w14:paraId="5E617F87">
      <w:pPr>
        <w:rPr>
          <w:rFonts w:hint="default" w:ascii="Times New Roman" w:hAnsi="Times New Roman" w:cs="Times New Roman"/>
          <w:b/>
          <w:bCs/>
          <w:sz w:val="28"/>
          <w:szCs w:val="28"/>
        </w:rPr>
      </w:pPr>
    </w:p>
    <w:p w14:paraId="605D3C66">
      <w:pPr>
        <w:rPr>
          <w:rFonts w:hint="default" w:ascii="Times New Roman" w:hAnsi="Times New Roman" w:cs="Times New Roman"/>
          <w:b/>
          <w:bCs/>
          <w:sz w:val="28"/>
          <w:szCs w:val="28"/>
        </w:rPr>
      </w:pPr>
    </w:p>
    <w:p w14:paraId="4DB5C7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62A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5848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1D0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9BE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D91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D06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CD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F7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BC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F2C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16D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68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90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83D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15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C00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06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C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958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B75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E5A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D1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37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410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01D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52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0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FE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816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BBC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BDD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B9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C8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BBD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5F2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0F2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B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D2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362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1D4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A14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F7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86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B3E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99A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537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E1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87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4A2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2E7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E80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79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7D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597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3D6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CEC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4B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8E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831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F1B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B92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34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B2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F34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4D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131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53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0A6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F97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461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42F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DF1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80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C7D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C23B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07A5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BC9D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2B9E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84E3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1F13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0768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808C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095F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D30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0B8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579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5B5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A63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B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DE7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D0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F7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112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A40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6B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66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707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30C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47C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888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765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188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D8A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2F1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469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84E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9A10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B1C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51E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6B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4369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6D5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B39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4A3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A3B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E2C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4E7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745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3E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C4D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D8A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9FD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98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E21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45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98B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9B9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B33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C7B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DC8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417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E2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7D6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C1B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25CF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1629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79EF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8F8D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D622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8EC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233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323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CE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3F16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432C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14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1BA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F849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1C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54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DBA5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CB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53F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989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63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60F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851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638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8C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754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D9D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EDF3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9B1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1446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6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7C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A9A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F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3D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8AE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87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CF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B3B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48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11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45B7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A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7C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09E7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6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E9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F91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5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2B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769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2D5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12A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A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C36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78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9A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D8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25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16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9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D7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7B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5F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1A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FB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59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28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D9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5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E0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89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F6E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66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CD9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84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FF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07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0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39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43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1C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95F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47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D6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FD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A0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F1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EF8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5D6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B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E73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6E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9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A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A6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D5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DFC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19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C4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4D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D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D7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46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7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BC2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27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C7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7C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5B8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6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5D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2AF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A2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81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0F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80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870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882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A9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84B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AA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E1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C3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A5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F3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48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ED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FB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D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00A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67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5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221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12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8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5F4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57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83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8C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B8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E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F1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1A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3E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D94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27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4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AC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51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6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F5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9A9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7DC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E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53A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99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B1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752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C4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ED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15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2E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24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10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A3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27A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03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31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9A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2A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825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D2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65A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8B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03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C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E0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39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B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D77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3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B98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C9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664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AA9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A9C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0D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2A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124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2E8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052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208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1B6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FF9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99A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B83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31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669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F0C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42B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E3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1C7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01C7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762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A2218B">
    <w:pPr>
      <w:pStyle w:val="6"/>
      <w:jc w:val="both"/>
    </w:pPr>
  </w:p>
  <w:p w14:paraId="2086ED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D8D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E91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0432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8991</Words>
  <Characters>19379</Characters>
  <Lines>251</Lines>
  <Paragraphs>70</Paragraphs>
  <TotalTime>0</TotalTime>
  <ScaleCrop>false</ScaleCrop>
  <LinksUpToDate>false</LinksUpToDate>
  <CharactersWithSpaces>21582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2026-06-10T08:57:03Z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