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A79ABD">
      <w:pPr>
        <w:pStyle w:val="2"/>
        <w:bidi w:val="0"/>
        <w:jc w:val="center"/>
        <w:rPr>
          <w:rFonts w:hint="default" w:ascii="Times New Roman" w:hAnsi="Times New Roman" w:cs="Times New Roman"/>
          <w:b/>
          <w:bCs w:val="0"/>
          <w:sz w:val="36"/>
          <w:szCs w:val="36"/>
        </w:rPr>
      </w:pPr>
      <w:r>
        <w:rPr>
          <w:rFonts w:hint="eastAsia"/>
          <w:b/>
          <w:bCs/>
          <w:sz w:val="36"/>
          <w:szCs w:val="36"/>
        </w:rPr>
        <w:t>Human Macrophage mannose receptor 1/MRC1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93C6A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0078ABE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0.312ng/ml</w:t>
      </w:r>
    </w:p>
    <w:p w14:paraId="0FF800C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B304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819A1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372D3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5B381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EBE81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602F8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05590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B5CFE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20682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66CC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C979B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3F0DDE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24193E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2DD26D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F8296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000B4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D34EE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E91D6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F57C7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7806A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02039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F04F7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4F921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5E367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34989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巨噬细胞甘露糖受体属于哺乳动物类C型凝集素超家族成员,主要表达于巨噬细胞和未成熟树突状细胞表面,不仅在抵抗病原体感染的天然免疫防御中起重要作用,还参与抗原提呈和获得性免疫应答。</w:t>
      </w:r>
    </w:p>
    <w:p w14:paraId="3B72B8FF">
      <w:pPr>
        <w:ind w:firstLine="441" w:firstLineChars="0"/>
        <w:rPr>
          <w:rFonts w:hint="default" w:ascii="Times New Roman" w:hAnsi="Times New Roman" w:cs="Times New Roman"/>
        </w:rPr>
      </w:pPr>
    </w:p>
    <w:p w14:paraId="2E96C6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E12DB2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6E790B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ECDF50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6F36A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E688A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2EABAC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4884CC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979E5D9">
      <w:pPr>
        <w:rPr>
          <w:rFonts w:hint="default" w:ascii="Times New Roman" w:hAnsi="Times New Roman" w:cs="Times New Roman"/>
        </w:rPr>
      </w:pPr>
      <w:r>
        <w:rPr>
          <w:rFonts w:hint="default" w:ascii="Times New Roman" w:hAnsi="Times New Roman" w:cs="Times New Roman"/>
        </w:rPr>
        <w:br w:type="page"/>
      </w:r>
    </w:p>
    <w:p w14:paraId="7A9FF5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0C346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F0B14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EF6C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8B224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72088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3599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DED8F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7C0AE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520E1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3CB05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34B2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608E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25579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7D559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B5800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0C64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5614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47476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87485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9095C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073F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A3C8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6C297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47A8F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7B90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04362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E6A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66E06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00CBA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FA609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52B94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2FD6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9651A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A84AB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338C4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2090F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991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E932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BC55D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B8D10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6B035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67729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D237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1899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FEDD1F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2C046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7C5FE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0F391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3B1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A569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59A7B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05FE6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E7D10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5AFF5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FFE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2D06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9034B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0C54A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C831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18C4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998B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411CC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8E2D4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3701A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6141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F9B677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85D1E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00B3E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2D25F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E72090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D1177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2C743A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F55DEE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438F00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3A1E8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6790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D7ACA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5ADBB9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F83082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4E8862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FEE80B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FEEA47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5ADB6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0DE35A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1493C5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8FFDBD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4C3084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972D15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BC978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19346E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BBD44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C42F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1C31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A4CA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4E29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E98C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E6F5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914A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2C57FD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3C0E0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E72C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B080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E0F5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0864F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17145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CA97CE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F9E12C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D51321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BC7B7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1860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F75C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A54E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714D0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322A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40AE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CA8E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2524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C76F1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C003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DD42C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838BE0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E84E4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9F760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CA6D0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8A5E4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FDE83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38241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C0782B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FA074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A38AD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A2AAE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413E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30806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060FE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CC9ED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40EBFC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84AB2E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C45301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59AF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DC41C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E64829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DED2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CE49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C11078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ED0D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B6AFA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0FDBB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E7C8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A645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6806AE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5E1D4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962F1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5073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E8CEB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40946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86147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EAFF6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1A10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5E6FC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B69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2C33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BC9CC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5E89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1F0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DC382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035D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6E9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EB066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49E5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F8B3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6712C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B346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C1E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92F9F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69E7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B35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94F2B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F26C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DBA3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BD428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3D367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186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A1C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27671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58E4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4A9D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6DE91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9428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4951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69D57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993A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7139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2C060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F188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2595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32D7A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F265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D338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C4ED5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9863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B10F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ABB82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442E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B3F8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B4C60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DC41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8147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4AA2A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41DD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DB3C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9B583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6977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AC9A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7B23D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366C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2B4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86F34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64091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7E6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1CD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3EC2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FEE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C4F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5012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9905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DF7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2C79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27C8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41B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E1A5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A84C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F50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3B67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1F2A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B4E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BBA4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3C115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6F7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38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D6A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C11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BE7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0F8C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2669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799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A3BA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0615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BF8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5AE9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D67C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D76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C2BC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6999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552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52B6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59C6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FD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A357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25CE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5C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861B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7C39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F60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991E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60BC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00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D979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9418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50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8E58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A4A5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04C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7A55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C0E0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80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FA5A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1BC0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29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B9C6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C9FA8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2DA58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B97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3E5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65C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911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62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A848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EDA2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9D0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5FDC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BB21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881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C51F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382D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AB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2320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8D61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D38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CD5A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50EE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2AB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73E9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10F4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A75D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285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2A49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0044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C8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C936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E0C2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5E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F45D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16D59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907D6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85E9C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B7A77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0DE90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7C1C7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01086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B35BE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BA5F1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45E16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31143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F25B8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FC64D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84F7C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0C4A6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B45BF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ADAF0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9512C53">
      <w:pPr>
        <w:rPr>
          <w:rFonts w:hint="default" w:ascii="Times New Roman" w:hAnsi="Times New Roman" w:cs="Times New Roman"/>
          <w:sz w:val="22"/>
          <w:szCs w:val="22"/>
        </w:rPr>
      </w:pPr>
    </w:p>
    <w:p w14:paraId="488DA2B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9A3D98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Macrophage mannose receptor 1/MRC1 Elisa Kit</w:t>
      </w:r>
    </w:p>
    <w:p w14:paraId="23B30E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5CAC95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0.312ng/ml</w:t>
      </w:r>
    </w:p>
    <w:p w14:paraId="47438B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1D92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B8DC3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B2C90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CD83A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FEE1E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F7890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997EA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02EC3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D4F36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5F1D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0CFD7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5E9549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5F3050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28A5BB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3D4E8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2129E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28280C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1A41D0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E31F2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F6E94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29A36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EFCB0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F3F41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0887F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D655E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Macrophage mannose receptor is a member of mammalian type C lectin superfamily. It is mainly expressed on the surface of macrophages and immature dendritic cells. It not only plays an important role in natural immune defense against pathogen infection, but also participates in antigen presentation and acquired immune response.</w:t>
      </w:r>
    </w:p>
    <w:p w14:paraId="4F67819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D46E2A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427773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BEF6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73E2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163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33FBD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2B79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3884F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B73491E">
      <w:pPr>
        <w:rPr>
          <w:rFonts w:hint="default" w:ascii="Times New Roman" w:hAnsi="Times New Roman" w:cs="Times New Roman"/>
          <w:b/>
          <w:bCs/>
          <w:sz w:val="28"/>
          <w:szCs w:val="28"/>
        </w:rPr>
      </w:pPr>
    </w:p>
    <w:p w14:paraId="723E1604">
      <w:pPr>
        <w:rPr>
          <w:rFonts w:hint="default" w:ascii="Times New Roman" w:hAnsi="Times New Roman" w:cs="Times New Roman"/>
          <w:b/>
          <w:bCs/>
          <w:sz w:val="28"/>
          <w:szCs w:val="28"/>
        </w:rPr>
      </w:pPr>
    </w:p>
    <w:p w14:paraId="71B9D4EC">
      <w:pPr>
        <w:rPr>
          <w:rFonts w:hint="default" w:ascii="Times New Roman" w:hAnsi="Times New Roman" w:cs="Times New Roman"/>
          <w:b/>
          <w:bCs/>
          <w:sz w:val="28"/>
          <w:szCs w:val="28"/>
        </w:rPr>
      </w:pPr>
    </w:p>
    <w:p w14:paraId="59F722E8">
      <w:pPr>
        <w:rPr>
          <w:rFonts w:hint="default" w:ascii="Times New Roman" w:hAnsi="Times New Roman" w:cs="Times New Roman"/>
          <w:b/>
          <w:bCs/>
          <w:sz w:val="28"/>
          <w:szCs w:val="28"/>
        </w:rPr>
      </w:pPr>
    </w:p>
    <w:p w14:paraId="3E549BA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6A16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635471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0484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6AB4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4F09F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63BDE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427F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B752E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8FB85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568CC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0A692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788E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69D8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B71C9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8C608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B4DCB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F8A9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2EA7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2924B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20D72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AA6F8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C8E7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1773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CDD18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E3DD1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6F9E7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1EA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4971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11408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29114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8B41B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B88A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98C1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6FB4D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91E00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9AA5E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988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C852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D2585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B2F3A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43B54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BE78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B332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A75AF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796F8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A1161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2140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468A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D03AB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D6A05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2E06A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28C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657E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5EBDE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EC2BC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58B3F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9983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9C21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68239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33B81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8A485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3695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08CD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E9207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41FBA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0302C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BD50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95E7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3BE0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6397A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D501E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54B23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7D63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70902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844FD7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34F056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AEDAF3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5D3CF4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51E3DD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AB81B8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CECEB0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BC402F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033EBE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45825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08A23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81B91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60C49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E3D0F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4EAF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5A64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07D6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CD0A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446C6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38ED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E5F6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465C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2C188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59DED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5673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9AFB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AE91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CB4E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59D4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55011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2FFDC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6AA9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DBA72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FAF8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2A040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C990E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8FCBA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33E99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5A60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7914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CD6A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2B565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64CB0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ACF5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46298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3649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1850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F215D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2D27D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8DA91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10DF5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CA59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3CFF1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91E6A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1409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4CEF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A6E11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522AE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78828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70764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A3C38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A647A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3975B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AC178B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18887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8DE50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716C1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1BA0A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A808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D2C6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947DE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5AF7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A545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09524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1B9D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C86D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51C6C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87D1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0287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41288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DFAF2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34A74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4A97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4C856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C649B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B4DE4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549E0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0251A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E5D81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50CEC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B7D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D9DA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A8CA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53C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8245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773E1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DA1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FEA4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23C20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D57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8B42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EC808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BFA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7806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17D73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C72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7C5A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451C4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9A7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E3E7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A9731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B7A0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47ADA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0DD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E5F4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59B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E03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B65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CE6C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6797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56C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A358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CA59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EAB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4CFA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486D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76AD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3FF1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7BC4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D81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0F83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291E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902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F8A7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DAE9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9F2B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5A2F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1C90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A4D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97B7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BD20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35E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874A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028A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8FE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9CDB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4FFE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43B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CFDC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B7386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DF0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AC8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50F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B0E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0F9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AE29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A8A4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EA6EC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CA37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6786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BCD4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A39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DC1C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F097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0600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51C2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EFD9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F00F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BCE7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5D581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985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07DC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890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B6A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8FA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F70D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9861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67D4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A1E7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F745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A7D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64BE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233B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726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6B9D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2EEA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795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0ED5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E5C9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BC7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E10A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B544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DAF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06A1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425D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9BC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989B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3701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A66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1564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57FF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C64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658A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1419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B4C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F9E0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798C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9CA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F8A0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D475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687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AE14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CDC95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7A000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9B2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795C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06E3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6DB6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D5E16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74EE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6918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820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343C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C4DB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AF1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9EAD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2722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7D58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0109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2D57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15F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6F31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3AD0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E81BB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2003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4361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3F8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44AD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E99E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605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F046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2DC0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9B1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5A45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E3DF6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CCD87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01FF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52ED9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B613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48CC1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E277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76F1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3E990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B6E3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AAD1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88476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BB7F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3446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A5C4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6A7D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A85B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66B0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DC862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2DC862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0F85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1AA4409">
    <w:pPr>
      <w:pStyle w:val="6"/>
      <w:jc w:val="both"/>
    </w:pPr>
  </w:p>
  <w:p w14:paraId="7202D9A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5C367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40848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DFD2A6D"/>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7014</Words>
  <Characters>9824</Characters>
  <Lines>251</Lines>
  <Paragraphs>70</Paragraphs>
  <TotalTime>0</TotalTime>
  <ScaleCrop>false</ScaleCrop>
  <LinksUpToDate>false</LinksUpToDate>
  <CharactersWithSpaces>10265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2026-07-02T03:29:54Z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