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94C84">
      <w:pPr>
        <w:pStyle w:val="2"/>
        <w:bidi w:val="0"/>
        <w:jc w:val="center"/>
        <w:rPr>
          <w:rFonts w:hint="default" w:ascii="Times New Roman" w:hAnsi="Times New Roman" w:cs="Times New Roman"/>
          <w:b/>
          <w:bCs w:val="0"/>
          <w:sz w:val="36"/>
          <w:szCs w:val="36"/>
        </w:rPr>
      </w:pPr>
      <w:r>
        <w:rPr>
          <w:rFonts w:hint="eastAsia"/>
          <w:b/>
          <w:bCs/>
          <w:sz w:val="36"/>
          <w:szCs w:val="36"/>
        </w:rPr>
        <w:t>Rat GM-CSF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CEC37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6F39B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5CC7AB9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663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66A4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8F221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941DC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848B1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88E82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61C7D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E7ED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1B53C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D343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9F84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92600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1B391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B86C0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CDE84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655C3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0F796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99D60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95084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7E1A2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DCA55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4442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59BE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C18C0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06E1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粒细胞-巨噬细胞集落刺激因子是临床上用于各种原因引起的白细胞或粒细胞减少症的药物。它能兴奋骨髓的造血功能、刺激粒细胞、单核细胞、T细胞的增殖，并能促进单核细胞和粒细胞的成熟。本品能克服放疗和化疗引起的骨髓毒性，缩短肿瘤化疗时中性粒细胞减少时间，使患者易于耐受化疗。由于本品能增强单核细胞、粒细胞、嗜酸性细胞和巨噬细胞功能，能提高机体抗肿瘤及抗感染免疫力。</w:t>
      </w:r>
    </w:p>
    <w:p w14:paraId="05373E21">
      <w:pPr>
        <w:ind w:firstLine="441" w:firstLineChars="0"/>
        <w:rPr>
          <w:rFonts w:hint="default" w:ascii="Times New Roman" w:hAnsi="Times New Roman" w:cs="Times New Roman"/>
        </w:rPr>
      </w:pPr>
    </w:p>
    <w:p w14:paraId="358D86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7C90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4AB4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ACE7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918FA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B6462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47B62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2C0180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2E7932">
      <w:pPr>
        <w:rPr>
          <w:rFonts w:hint="default" w:ascii="Times New Roman" w:hAnsi="Times New Roman" w:cs="Times New Roman"/>
        </w:rPr>
      </w:pPr>
      <w:r>
        <w:rPr>
          <w:rFonts w:hint="default" w:ascii="Times New Roman" w:hAnsi="Times New Roman" w:cs="Times New Roman"/>
        </w:rPr>
        <w:br w:type="page"/>
      </w:r>
    </w:p>
    <w:p w14:paraId="1E1271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D1D3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08B8D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921A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A8E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8354C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B45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01224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464D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FBE4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500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FCB1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D01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A6B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E1A1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8281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A0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F8A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4F3C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499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BB20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594F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D0C2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18A0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F7E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490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036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591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6635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624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9CF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2D26B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D90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E9F0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6D3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A3D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E9D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9E8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A8EE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B7A1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E4F3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C396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447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9CF9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71C9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A2828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273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7DCC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5723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177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F55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9D22F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33A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E324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FF20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777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AB1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E60D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66C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7E0E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C1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5D7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1C22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A42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FD8D8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34C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339363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941CE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6A54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7A1A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9BBF1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0276F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4C209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F2485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1D131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4425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6135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95F4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0F9702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8921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775D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9A9E5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A754B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E76BD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3DB03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AD252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255F5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A2B8AF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D17F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BB61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AEC83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C42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2F0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E6F0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6DA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A3C2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2987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A9B7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C4A3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DA34E4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0E63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997B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2919E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B949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7C01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676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E8D46F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DDFF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8E2C1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B3DB9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C6E2A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5CD8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93F2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C07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BA501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59F2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1C97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26C10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9FD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0C3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2E46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833F4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C80CF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DF72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4E8E4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56AAE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F3CA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9B0E2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43D4B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A3FE5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D957C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8FE82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63AB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12086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51A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F0F7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314A6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5C894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852536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A5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3A13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A8E5F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7728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50FB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0A93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31E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9FFB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41916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6351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9954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56FB6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2BE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5E0A1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EA9F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B03D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81204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210D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4C2D7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491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5B46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43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1B0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C48D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E49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CD5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8CED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962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B4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145D1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8AA4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AD8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F98D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C6B8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0C18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C3A1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2A6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D1F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2DE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A0C2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8B5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4839D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FA34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10A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8FD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56D9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0B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8E6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99066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8D0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14D9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F87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301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A0D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0071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E5B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1BC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A440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1EB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FC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C4AFF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F828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AFF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080E0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1FE0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E75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6C60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24CC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16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2CAB8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B07D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A3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1677F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6555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B41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FC6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BFD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A8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AC68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552A6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1E0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DFC4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940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200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34B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A90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4E7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4DA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A8A3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236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DFE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49B9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5CA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F14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7D03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05E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266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4DF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CC59A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5C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9C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5EE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591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3A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0FC6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605E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C2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3B3E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6FC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B8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189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EA0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87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B70E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085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CE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9C41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F78C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E8B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7CA5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0FF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4D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8E8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520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AF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14D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BCFA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17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F6AE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A60F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18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B5DE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49B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D31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C76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83F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77E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09DD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EC2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243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2E5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8233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9C00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F20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F2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CBD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CD10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59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ACE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A2C4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CEE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7E9A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DA80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B4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E6FC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72F6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F4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447A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FD2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8C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45CF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6EC0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5E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70BD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8F1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A047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FA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A84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D0C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BB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6312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138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72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3A0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D8BF8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A9632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6C2AB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E9157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DFC6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DDDE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89632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93918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B121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29163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747EB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71077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37738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1A040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DBB6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C7AC6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5786C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A5544F">
      <w:pPr>
        <w:rPr>
          <w:rFonts w:hint="default" w:ascii="Times New Roman" w:hAnsi="Times New Roman" w:cs="Times New Roman"/>
          <w:sz w:val="22"/>
          <w:szCs w:val="22"/>
        </w:rPr>
      </w:pPr>
    </w:p>
    <w:p w14:paraId="6BB668E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15851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GM-CSF Elisa Kit</w:t>
      </w:r>
    </w:p>
    <w:p w14:paraId="2FE256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34AD91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217332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154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A38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7A30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C1E7B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F2BEA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2EEF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412F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9DD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D968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356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8253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98EF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A0FF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5E43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599CC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E8BA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DD1A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BA3B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5D3A3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F4938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1FA7B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D63A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ED0A9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F7F2E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52591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Granulocyte macrophage colony stimulating factor is a drug used clinically for leukopenia or granulocytopenia caused by various reasons. It can stimulate the hematopoietic function of bone marrow, stimulate the proliferation of granulocytes, monocytes and T cells, and promote the maturation of monocytes and granulocytes. This product can overcome the bone marrow toxicity caused by radiotherapy and chemotherapy, shorten the neutropenia time during tumor chemotherapy, and make patients easy to tolerate chemotherapy. Because this product can enhance the functions of monocytes, granulocytes, eosinophils and macrophages, and improve the body's anti-tumor and anti infection immunity.</w:t>
      </w:r>
    </w:p>
    <w:p w14:paraId="0527DC1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C167D5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CB5F98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1BF4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56A4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95F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A489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A8E4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92D5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9BA164D">
      <w:pPr>
        <w:rPr>
          <w:rFonts w:hint="default" w:ascii="Times New Roman" w:hAnsi="Times New Roman" w:cs="Times New Roman"/>
          <w:b/>
          <w:bCs/>
          <w:sz w:val="28"/>
          <w:szCs w:val="28"/>
        </w:rPr>
      </w:pPr>
    </w:p>
    <w:p w14:paraId="06815991">
      <w:pPr>
        <w:rPr>
          <w:rFonts w:hint="default" w:ascii="Times New Roman" w:hAnsi="Times New Roman" w:cs="Times New Roman"/>
          <w:b/>
          <w:bCs/>
          <w:sz w:val="28"/>
          <w:szCs w:val="28"/>
        </w:rPr>
      </w:pPr>
    </w:p>
    <w:p w14:paraId="3CE44E4D">
      <w:pPr>
        <w:rPr>
          <w:rFonts w:hint="default" w:ascii="Times New Roman" w:hAnsi="Times New Roman" w:cs="Times New Roman"/>
          <w:b/>
          <w:bCs/>
          <w:sz w:val="28"/>
          <w:szCs w:val="28"/>
        </w:rPr>
      </w:pPr>
    </w:p>
    <w:p w14:paraId="6BA47193">
      <w:pPr>
        <w:rPr>
          <w:rFonts w:hint="default" w:ascii="Times New Roman" w:hAnsi="Times New Roman" w:cs="Times New Roman"/>
          <w:b/>
          <w:bCs/>
          <w:sz w:val="28"/>
          <w:szCs w:val="28"/>
        </w:rPr>
      </w:pPr>
    </w:p>
    <w:p w14:paraId="5F93A54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34A5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4EF91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DB57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311C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79278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8AA9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454A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B17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4DA3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1333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629A9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CB73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1591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5CB6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33D3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923C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A96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9519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143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0DF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936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CE8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E557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0D8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7F11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F2B4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A03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47B8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3E392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683A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94E5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EE3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131B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0928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D7357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94DC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FD2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3E3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4FB6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061E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FD3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482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D284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6626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6CD0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746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9C9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06B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687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CBD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E0A8B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3A4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6161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B2C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E0AA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DCE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F4CC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1F08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5E8C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EA1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368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8947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12B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0AE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284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7B49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014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8CDF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A7BB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E30AC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6E991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0EA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2A8C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94FB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2713F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3A4D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8CDD14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A5AC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B934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5549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AE25C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6567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0F8BE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0986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5C5B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E2A85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EA31E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19B9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EB4F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F9C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00ED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1909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2F2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C57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835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E51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FF5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9DA1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450B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EEC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A818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01CF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FD46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6504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68641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589C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ECD5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A183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309CE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3297B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D912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FAA6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75EA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669E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53DD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5DE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B8D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928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059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52A7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282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AB22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3A6E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1CF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C02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0B75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FA66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0CC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73E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556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0B0E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2F52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F9BF2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1E82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9707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C47AC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E026D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899F3C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2BD74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4F1E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7D1C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E59E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B65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521F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0817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08A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8D8B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4014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B46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21988D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7B3B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1A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9162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3DA7F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FDC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53C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78A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0C64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F892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7C4D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4CD8C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07495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ECED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7A792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36D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83DE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99DA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50A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8B1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D6546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C18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59E60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0863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C71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6CD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9074D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6BE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B1F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906B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794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70A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FC10F5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21D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EB85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2893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1469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F21D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68D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92F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CB1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F0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F65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9438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898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625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0EF6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157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406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5528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2F2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939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A34A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038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31D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087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B12A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C9D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41E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2E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686E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78BE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16F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636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67FB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A8EB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087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C2EE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368E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DB55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A919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CBE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81E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125E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D4692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CA2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050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614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3AB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0A9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D7AC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321D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7ED6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A90B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A4F6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7B6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07979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0ACB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3CCF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B52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0D44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30AB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B36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B40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18EB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2C5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92F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57C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A1D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05C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4931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B28A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137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5CD9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648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249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DADE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314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303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5934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3B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9AA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7F9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767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124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68C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F99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B4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A9BD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EB6B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9EF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A1C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4F4B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D3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6324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0DED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6A3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3BAD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B55D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B51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BB1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31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56B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06D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149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617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A63D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5F8C6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ABBA9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050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0F7D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72A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43F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CFA5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8A5D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8737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81D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A1CD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9235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A8D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E5B5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EF7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251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F47F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1C20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D82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E88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8C5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A1E9F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935A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9F8E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83F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2C41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4AED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7E3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8EB9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B154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DFD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062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AC957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9565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7C0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280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56F0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B7B9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166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7C7F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DCD1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F63D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4CBA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7C2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AEA8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2E13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ABA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F223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31EC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F366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772B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772B0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86789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BB372B0">
    <w:pPr>
      <w:pStyle w:val="6"/>
      <w:jc w:val="both"/>
    </w:pPr>
  </w:p>
  <w:p w14:paraId="1A19830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D6B1D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3473F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4F9380D"/>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7180</Words>
  <Characters>10433</Characters>
  <Lines>251</Lines>
  <Paragraphs>70</Paragraphs>
  <TotalTime>0</TotalTime>
  <ScaleCrop>false</ScaleCrop>
  <LinksUpToDate>false</LinksUpToDate>
  <CharactersWithSpaces>10927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2026-06-22T05:57:46Z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