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EFAC8">
      <w:pPr>
        <w:pStyle w:val="2"/>
        <w:bidi w:val="0"/>
        <w:jc w:val="center"/>
        <w:rPr>
          <w:rFonts w:hint="default" w:ascii="Times New Roman" w:hAnsi="Times New Roman" w:cs="Times New Roman"/>
          <w:b/>
          <w:bCs w:val="0"/>
          <w:sz w:val="36"/>
          <w:szCs w:val="36"/>
        </w:rPr>
      </w:pPr>
      <w:r>
        <w:rPr>
          <w:rFonts w:hint="eastAsia"/>
          <w:b/>
          <w:bCs/>
          <w:sz w:val="36"/>
          <w:szCs w:val="36"/>
        </w:rPr>
        <w:t>Rat IFN-γ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9CC4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A293E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3A454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5F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6428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339D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0C3A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FD52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1B12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9176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E08F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0D45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BB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EE03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948B0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8A58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757A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84B6F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25201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6E185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1A5F2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751A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88C0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FFCC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4CB5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62DA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1BC2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92AF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1973年Younger和Salvin发现来自淋巴细胞培养上清中存在一种IFN，但抗原性不同于发现的IFN，遂命名Ⅱ型IFN，1980年统一命名为γ干扰素。IFN-γ诱导巨噬细胞可诱导性一氧化氮合酶（iNOS）产生，促进NO的合成，IFN-γ还可诱导小胶质细胞星形细胞的iNOS产生，可能与中枢神经系统的某些疾病的发生或保护作用有关。IFN在完全没有内毒素时不能刺激IL-1转录，反而在转录水平抑制IL-1自身诱导的IL-1产生，但IFN-γ可增加LPS诱导的IL-1转录翻译和分泌，IFN-γ具有抗病毒，抗肿瘤和免疫调控的作用。它可以调控30个基因的表达水平，产生多种的细胞反应。</w:t>
      </w:r>
    </w:p>
    <w:p w14:paraId="2712AE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A553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369A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3C2C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B876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464A9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9B9D00">
      <w:pPr>
        <w:rPr>
          <w:rFonts w:hint="default" w:ascii="Times New Roman" w:hAnsi="Times New Roman" w:cs="Times New Roman"/>
        </w:rPr>
      </w:pPr>
      <w:r>
        <w:rPr>
          <w:rFonts w:hint="default" w:ascii="Times New Roman" w:hAnsi="Times New Roman" w:cs="Times New Roman"/>
        </w:rPr>
        <w:br w:type="page"/>
      </w:r>
    </w:p>
    <w:p w14:paraId="39DE1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4386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73FC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08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FED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0CB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F3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1E9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828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DF6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D2C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21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202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8DD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AC0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648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AC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78D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071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F1E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ED6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52C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22D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703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EA0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8A8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8D5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81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011A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4B9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0F4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DC8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E3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968B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26F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B35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DC3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8E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5E0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E200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D0A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324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B15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42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BBCB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4003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76B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3E2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346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53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A4E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F7F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573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C86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FEF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E8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1B5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6F5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FD9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53A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44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16E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8E5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636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21B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32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461E7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560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4BD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27F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0FFE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2269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C81B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5215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26F4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E04E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1FD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569E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D7B4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C809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1A24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BE1F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665C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918A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AB45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0081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3D57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54F4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370F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994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47DC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7C8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85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303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3BA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90C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0F5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4FA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EE9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39DA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248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367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1C4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964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42F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A5B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72A6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2362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4E01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191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EEB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7FF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3C4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0DF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8FE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94C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0B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BCF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089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341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1A69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4554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2848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629E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254A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0448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AB34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95EE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99A5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0D6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ABF3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9EC5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FD40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CC7F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443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A4F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E7DD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9A71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61F40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F1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02FC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D7B4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90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CB6B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C727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29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3D40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8ACE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E3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655B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1FBF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A34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604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457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332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50A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6E2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187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1F7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8FA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3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7B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EE5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6B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3E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545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C8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25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6B3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3C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0F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167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ED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C3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0C2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2E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1D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FF2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58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4A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0D7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F236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A0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DA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F19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E3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30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ED4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49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77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082D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9A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00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3D2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6A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B2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E9E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66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87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0ED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D8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69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1EF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7A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2C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A58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84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91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382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D4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30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A9B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F4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AB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213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2C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8F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58F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B055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9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E8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FDC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CF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C51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18F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1B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F3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C27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21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A0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D63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01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9B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1FF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0B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660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F2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E7CF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9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A8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E72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AD3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A8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1BC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89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86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99B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06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C9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F8B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61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9D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DAF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EA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8F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5B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28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6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949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27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2C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109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61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C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4F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DD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E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DF2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9A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08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9BD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01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C8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6D2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1C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8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2F7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80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5B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914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ED75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915F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DD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9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2BA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B3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37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229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50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79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97D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F1F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CF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9D5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3E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E6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DA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9A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37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DA8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47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8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617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332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EC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30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420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8F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D4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E19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0A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2C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E1F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5A56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EFB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C39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94C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C8B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D1C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357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2463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9DF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43F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45B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CC3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64DF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38F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386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B09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B5A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B5BEEF">
      <w:pPr>
        <w:rPr>
          <w:rFonts w:hint="default" w:ascii="Times New Roman" w:hAnsi="Times New Roman" w:cs="Times New Roman"/>
          <w:sz w:val="22"/>
          <w:szCs w:val="22"/>
        </w:rPr>
      </w:pPr>
    </w:p>
    <w:p w14:paraId="21BA38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F763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IFN-γ Elisa Kit</w:t>
      </w:r>
    </w:p>
    <w:p w14:paraId="33E911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FC6E6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38596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20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D46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C3B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EAE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8D2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743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BF7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6C2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FCC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27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D55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5AE1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EACC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7D92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BD05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F0C6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C41C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46BE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1C6F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F2F2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832C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8928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0DF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3D55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5AF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 1973, younger and Salvin found that there was an IFN in the supernatant from lymphocyte culture, but its antigenicity was different from that found, so they named it type II IFN, which was uniformly named in 1980 γ Interferon. IFN- γ Induce the production of inducible nitric oxide synthase (iNOS) in macrophages and promote the synthesis of no, IFN- γ It can also induce iNOS production of microglia and astrocytes, which may be related to the occurrence or protective effect of some diseases of the central nervous system. IFN could not stimulate IL-1 transcription in the absence of endotoxin, but inhibited IL-1 production induced by IL-1 itself at the transcriptional level- γ It can increase LPS induced IL-1 transcription, translation and secretion, IFN- γ It has the effects of antiviral, antitumor and immune regulation. It can regulate the expression level of 30 genes and produce a variety of cellular responses.</w:t>
      </w:r>
    </w:p>
    <w:p w14:paraId="09E343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CB14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17CB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867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BFD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A4D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ED9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B70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100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4A019A">
      <w:pPr>
        <w:rPr>
          <w:rFonts w:hint="default" w:ascii="Times New Roman" w:hAnsi="Times New Roman" w:cs="Times New Roman"/>
          <w:b/>
          <w:bCs/>
          <w:sz w:val="28"/>
          <w:szCs w:val="28"/>
        </w:rPr>
      </w:pPr>
    </w:p>
    <w:p w14:paraId="42121014">
      <w:pPr>
        <w:rPr>
          <w:rFonts w:hint="default" w:ascii="Times New Roman" w:hAnsi="Times New Roman" w:cs="Times New Roman"/>
          <w:b/>
          <w:bCs/>
          <w:sz w:val="28"/>
          <w:szCs w:val="28"/>
        </w:rPr>
      </w:pPr>
    </w:p>
    <w:p w14:paraId="000F5EC8">
      <w:pPr>
        <w:rPr>
          <w:rFonts w:hint="default" w:ascii="Times New Roman" w:hAnsi="Times New Roman" w:cs="Times New Roman"/>
          <w:b/>
          <w:bCs/>
          <w:sz w:val="28"/>
          <w:szCs w:val="28"/>
        </w:rPr>
      </w:pPr>
    </w:p>
    <w:p w14:paraId="374E7CD3">
      <w:pPr>
        <w:rPr>
          <w:rFonts w:hint="default" w:ascii="Times New Roman" w:hAnsi="Times New Roman" w:cs="Times New Roman"/>
          <w:b/>
          <w:bCs/>
          <w:sz w:val="28"/>
          <w:szCs w:val="28"/>
        </w:rPr>
      </w:pPr>
    </w:p>
    <w:p w14:paraId="54911B1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5B6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4375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5E4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2B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D208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C36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9DE370">
        <w:tblPrEx>
          <w:tblCellMar>
            <w:top w:w="0" w:type="dxa"/>
            <w:left w:w="108" w:type="dxa"/>
            <w:bottom w:w="0" w:type="dxa"/>
            <w:right w:w="108" w:type="dxa"/>
          </w:tblCellMar>
        </w:tblPrEx>
        <w:trPr>
          <w:trHeight w:val="510" w:hRule="atLeast"/>
          <w:jc w:val="center"/>
        </w:trPr>
        <w:tc>
          <w:tcPr>
            <w:tcW w:w="4118" w:type="dxa"/>
            <w:vMerge w:val="continue"/>
            <w:vAlign w:val="center"/>
          </w:tcPr>
          <w:p w14:paraId="36EBD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E85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7A0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D09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87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C2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24E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85B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C81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DB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E3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DCB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9A9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052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07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25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77E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BD1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4C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FA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D61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CAF9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8C7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908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64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1A7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623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3DD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804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91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B64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442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BD8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E5E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14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608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853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5A0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E09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25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E0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3E9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58A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37C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9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84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716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EA2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488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B9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9CB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677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031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D8A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2A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F3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C02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D6B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73D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A07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98F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EB7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60B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A007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EA2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50D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C0C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5AA7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FC7D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F6C2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4113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2215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4D0A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2A54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7AB3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94D8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659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35FA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B225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239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5306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92B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732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481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726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4F8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CBF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22E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1F2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546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19E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A64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25B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0ED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02A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FF3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8B2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68F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024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DADF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C57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D40D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C4C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CAB0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1B4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872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2DE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AEE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177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884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9D2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42C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AEF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F0A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A43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DBE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C0D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996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2E3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46F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5ED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5BA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73C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586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746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BCF6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B55A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31A4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5B21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888A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E708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97B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E15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6C8E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AFE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66B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929C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EB49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6B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AD56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96BD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98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694F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6F69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52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44E3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75A8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8DD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DE9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883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43A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24B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6A0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975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125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A13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6806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04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887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0CD0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A52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20E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6833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0C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57A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8361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DA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031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2985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6D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3AE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9864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9E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EBC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CE8E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D50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56C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E16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85C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48E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FC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27E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E87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4D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EA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71D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05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8AA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3AD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E6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E65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A5C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4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CD2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DE6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35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5D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FCD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47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6D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C45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6D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A7C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449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D9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46D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C99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86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74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0DB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61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7BC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EF6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87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14A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D80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9D8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79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9D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2D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42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6C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A3F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26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FA10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8E3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F5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DC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E7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E96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53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F33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917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3C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6B0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0E7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89E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4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88D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0CF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6E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E03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36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03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B08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42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78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EDC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D16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DE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A5B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869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4C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CE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E45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5E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75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3BC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32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0B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28A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2D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22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B7E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EC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DF3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918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2F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F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759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03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66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67A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04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CB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29F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21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EB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3A3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328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432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C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89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9E0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3C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EE45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D3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73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765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486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54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DF9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B5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5A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418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B0B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95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FA9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8E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6A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2076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87B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40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ED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081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2C0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E1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18E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46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3B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8E8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FD6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539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701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08B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2BC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7C8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061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CDB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C67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C59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DDE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A9E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5E8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0B5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25C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85C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rtain, such as samples such as gene knockout experiments.</w:t>
      </w:r>
    </w:p>
    <w:p w14:paraId="35FCE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6CC3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2620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2620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3C21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BFD954">
    <w:pPr>
      <w:pStyle w:val="6"/>
      <w:jc w:val="both"/>
    </w:pPr>
  </w:p>
  <w:p w14:paraId="4757D1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3C57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91F2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BB93698"/>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7761</Words>
  <Characters>13199</Characters>
  <Lines>251</Lines>
  <Paragraphs>70</Paragraphs>
  <TotalTime>0</TotalTime>
  <ScaleCrop>false</ScaleCrop>
  <LinksUpToDate>false</LinksUpToDate>
  <CharactersWithSpaces>14195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2026-06-22T06:02:46Z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