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D8475F">
      <w:pPr>
        <w:pStyle w:val="2"/>
        <w:bidi w:val="0"/>
        <w:jc w:val="center"/>
        <w:rPr>
          <w:rFonts w:hint="default" w:ascii="Times New Roman" w:hAnsi="Times New Roman" w:cs="Times New Roman"/>
          <w:b/>
          <w:bCs w:val="0"/>
          <w:sz w:val="36"/>
          <w:szCs w:val="36"/>
        </w:rPr>
      </w:pPr>
      <w:r>
        <w:rPr>
          <w:rFonts w:hint="eastAsia"/>
          <w:b/>
          <w:bCs/>
          <w:sz w:val="36"/>
          <w:szCs w:val="36"/>
        </w:rPr>
        <w:t>Rat MBL2/MBP-C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81CC1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7A01F8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EE462A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CF19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2EBE1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92D59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B6D86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2B9FB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441A0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B64E7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84A35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508B3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8674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E412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0ED4D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AA0D6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C4D16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BC50B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B8EA7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35489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B2614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A141A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02CDF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64D00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D76DC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7FFCA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7234C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DEEA1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MBL2，也称为甘露糖结合凝集素（蛋白质C）2，可溶性或甘露糖结合凝集素（MBL）是一种有助于先天免疫的凝集素。它属于C型凝集素超家族中的凝集素类，其功能似乎是免疫前宿主第一道防线中的模式识别。MBL2识别碳水化合物模式，发现于大量致病微生物的表面，包括细菌、病毒、原生动物和真菌。将MBL2与微生物结合可激活补体系统的凝集素途径。MBL2的另一个重要功能是，该分子结合衰老和凋亡细胞，并增强吞噬细胞对完整凋亡细胞以及细胞碎片的吞噬。</w:t>
      </w:r>
    </w:p>
    <w:p w14:paraId="3AAB8C6C">
      <w:pPr>
        <w:ind w:firstLine="441" w:firstLineChars="0"/>
        <w:rPr>
          <w:rFonts w:hint="default" w:ascii="Times New Roman" w:hAnsi="Times New Roman" w:cs="Times New Roman"/>
        </w:rPr>
      </w:pPr>
    </w:p>
    <w:p w14:paraId="5A4EF9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78266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129BE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AB420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E2F6F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55D43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292A04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2B80DC2">
      <w:pPr>
        <w:rPr>
          <w:rFonts w:hint="default" w:ascii="Times New Roman" w:hAnsi="Times New Roman" w:cs="Times New Roman"/>
        </w:rPr>
      </w:pPr>
      <w:r>
        <w:rPr>
          <w:rFonts w:hint="default" w:ascii="Times New Roman" w:hAnsi="Times New Roman" w:cs="Times New Roman"/>
        </w:rPr>
        <w:br w:type="page"/>
      </w:r>
    </w:p>
    <w:p w14:paraId="1D7070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A20E2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50A63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925A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0661F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AD4F7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127B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16AEF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3D134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62A86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FBEFC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4E99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4C9C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6670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E66B4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763F2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F3BA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7173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0CDEE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62C8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3E83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A8BD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240F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EEB81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B2AA5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B9B7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972CE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5C7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C948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012A2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6005F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09B77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DAE5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1B70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12541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CD48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AF071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674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901A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C5277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D24DA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C010C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CD851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886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C401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8F91A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5C529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8AB07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A3DC7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8CE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D8D7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49112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00411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26DA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A935D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18F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8BEF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8E301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6E644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5B3F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936A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383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378FA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8585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0D64F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54FF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E96FA5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384D2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676EA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C3B1B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7856C4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DBD23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089801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EEB0CA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5BB716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D0F16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12C0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2051A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CDCA2F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1CB95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E74E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F4007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E684D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7B970D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B97C02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082BFC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FC8049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39704F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895E9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A98D6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262366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5939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A96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D3C9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794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E1D6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5E33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65E4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BA66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B997E3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7A9C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3ADA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5A41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BD4F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16E8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7BD1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46D085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361904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D35D47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DCE96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8C1F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9EAB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50C9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4F06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2B06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E5AB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FDE4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0A4E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85C2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A0E2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DCFCF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2BB10D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786F5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C64CB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4595F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D5369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24F9A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BD670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ABBBBA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88F3E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B2A19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ED26F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0297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62BF8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D7216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0A918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3B8BBF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8C5DD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AAACCC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CB69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620B2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3B72D4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D83A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348B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D3CDC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6249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EEA9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346B9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4AF8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18F1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707FB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1951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35CCF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CA5F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C19CB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07177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B11C4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A2DE5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2586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AC906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C69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D42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2B1B7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519C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9A4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79121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D95F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37E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C05C8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43B8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282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630ED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7B1D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90C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C5428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908E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1EA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D3E75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DAE9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858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9B5E9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85F0F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488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5E1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5B74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ACF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E0C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B26DB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390E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04F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9F67C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86CF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D9A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CC8E0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0938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CB6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F2E81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26E3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476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CEF2E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4149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224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E70A4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CE2B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9C4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AAD0D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134F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7BE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BF252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E2B2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4C4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20848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2897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A43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705B7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8A30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445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55B57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7680A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691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8A8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787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6BC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D3C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D2DD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E675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0BF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8CC5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3E4F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D1B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5794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3963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B07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2402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F48C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B9C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F5EF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5CC0D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B03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DF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E47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781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3C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AD7A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6ED5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CD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9787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2028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EC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06BD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2BC6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19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4902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1075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92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C587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5A8C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A5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EA62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B0BB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99F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0BAA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45EE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6A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5C33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9857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D2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248F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0634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37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4448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CED5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E3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13AA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0401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BB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5AE3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BD1F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B2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AB65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CFBBA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6EFD7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476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1D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B8A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93E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19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DEBC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4AFD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3D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E9C4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7009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73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577D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5E1C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CA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C337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7FC8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31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B3DE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FD49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AD0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52A4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97FF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FFAC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3E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CFF2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0DFA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59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2951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32A1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BE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0894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FCF6E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438EA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B1A6E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2B5C5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AD3A7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6F59F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4821D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2B90D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F9BCF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992BA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027C9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6F65E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D1553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47210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2B57E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6F50C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25D36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D472288">
      <w:pPr>
        <w:rPr>
          <w:rFonts w:hint="default" w:ascii="Times New Roman" w:hAnsi="Times New Roman" w:cs="Times New Roman"/>
          <w:sz w:val="22"/>
          <w:szCs w:val="22"/>
        </w:rPr>
      </w:pPr>
    </w:p>
    <w:p w14:paraId="1CD703A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0AFEEA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MBL2/MBP-C Elisa Kit</w:t>
      </w:r>
    </w:p>
    <w:p w14:paraId="21B332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F6ED2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A066D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2CF7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EFD4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7EB81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2568B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63581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F4273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7086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C617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6D8EE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DEFE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70208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A173A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5E17A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E2DB8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04C5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A167C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4631C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0CCAE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2D886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E0ED4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6294A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E43D7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52106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13D6D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CFA69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MBL2/MBP-C, also called mannose-binding lectin (protein C) 2, soluble or Mannose-binding lectin (MBL) is a lectin that is instrumental in innate immunity. It belongs to the class of collectins in the C-type lectin superfamily, whose function appears to be pattern recognition in the first line of defense in the pre-immune host. MBL2 recognizes carbohydrate patterns, found on the surface of a large number of pathogenic micro-organisms, including bacteria, viruses, protozoa and fungi. Binding MBL2 to a micro-organism results in activation of the lectin pathway of the complement system. Another important function of MBL2 is that this molecule binds senescent and apoptotic cells and enhances engulfment of whole, intact apoptotic cells, as well as cell debris by phagocytes.</w:t>
      </w:r>
    </w:p>
    <w:p w14:paraId="469BCCD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2BAADC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5ECDF9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3214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F543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0D9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7EB9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FDCD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B536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E7E64A8">
      <w:pPr>
        <w:rPr>
          <w:rFonts w:hint="default" w:ascii="Times New Roman" w:hAnsi="Times New Roman" w:cs="Times New Roman"/>
          <w:b/>
          <w:bCs/>
          <w:sz w:val="28"/>
          <w:szCs w:val="28"/>
        </w:rPr>
      </w:pPr>
    </w:p>
    <w:p w14:paraId="72EFDCBE">
      <w:pPr>
        <w:rPr>
          <w:rFonts w:hint="default" w:ascii="Times New Roman" w:hAnsi="Times New Roman" w:cs="Times New Roman"/>
          <w:b/>
          <w:bCs/>
          <w:sz w:val="28"/>
          <w:szCs w:val="28"/>
        </w:rPr>
      </w:pPr>
    </w:p>
    <w:p w14:paraId="70B3CD43">
      <w:pPr>
        <w:rPr>
          <w:rFonts w:hint="default" w:ascii="Times New Roman" w:hAnsi="Times New Roman" w:cs="Times New Roman"/>
          <w:b/>
          <w:bCs/>
          <w:sz w:val="28"/>
          <w:szCs w:val="28"/>
        </w:rPr>
      </w:pPr>
    </w:p>
    <w:p w14:paraId="17A78982">
      <w:pPr>
        <w:rPr>
          <w:rFonts w:hint="default" w:ascii="Times New Roman" w:hAnsi="Times New Roman" w:cs="Times New Roman"/>
          <w:b/>
          <w:bCs/>
          <w:sz w:val="28"/>
          <w:szCs w:val="28"/>
        </w:rPr>
      </w:pPr>
    </w:p>
    <w:p w14:paraId="6A18AF0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6660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E50149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E4B9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9F38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B6E43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D5CB8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B6CC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57126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4628A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34F40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D23AA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F1D4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A62A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51E1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6776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C61BF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1324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0C1D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3D2F0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E8C33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E8BB5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FF7A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2AC9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1DDC6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41B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04602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65B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2EF3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AA1EE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A8F3E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D86FF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E5E2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829E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01DB1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DCF8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12A03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096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7112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60759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E9923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2A4B4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0226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AC40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95500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E611F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ABAEB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72C9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5DCF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3A85A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53D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BAD8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447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E9F4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D8878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D5307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5B7E7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8F4C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D489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27AD0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4C2DA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3B53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E0B9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A0B5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CCD3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A4920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B9F67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3B45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9DAD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9A22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6C169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07C83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AD425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AFF5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95AD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92F6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68DF2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D5A8B1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C31956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925EDD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5E2C7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6D3ABF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5AE239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E39FD0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F248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548FD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A1DAC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38218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2A81A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795F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7447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4F1A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5738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CCEA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0661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6113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6FD9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1065E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B85C7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3975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36F1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2903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804F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A7AA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C06A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3B58D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D59D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57A20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845B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E8306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A1EAD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17041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C804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A081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5587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3780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890E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0D8C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7253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215D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29EA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6E08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2506B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BFE2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9F47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8001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7FE5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CC89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860A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D70D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6FC3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05C8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672C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12C44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28D20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2224F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9CE64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584A3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DDEBAC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13E52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D284D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6023A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9F73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AF68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16C0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D5FC2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9B5B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B153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92556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C621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452F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C0568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59AE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7005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67113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A8E2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4A85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629F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8B10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9F50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5CA7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E0FD9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B8B02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E058F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4442E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3ED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7696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C5F5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66F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4F84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0672A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83D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A90B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835B8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A1A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4C95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C7AC8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F96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1752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5A377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279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4A9F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35448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5BF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9879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0AD04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C848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71EE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BD3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2B72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F54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696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A64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B64B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DDEA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9B1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A568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79E0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6EC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6052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640C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5F38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9686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27E1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B6B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0526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A0EB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3F1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B824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7C88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6924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2F4A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4EC9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C8A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CD54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3559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2EA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CA59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6F34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C45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82F7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6CA5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C93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6752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4F078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59E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6F7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3E3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EBB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E25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E006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B2E3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C2FE0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389D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6C30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A917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A5A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8635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733D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7EF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4572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A00D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88DB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559B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05D98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393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E51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20B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D19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DBE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8D92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EC31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E6F5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0017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2678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00A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98FF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1BDA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F5A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D8D0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0B8B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481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58AD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3548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FE3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DB94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D358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54B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F3FA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CF93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B5A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44D4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6EFE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E69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97DC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72BF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A9E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9562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EB47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C6C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2B24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28F0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8BF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50B0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C845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F32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8E5E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E2579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9987A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BFD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3082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2B27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BBF1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37D24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5B3A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4CFD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75E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81D4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27A6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08D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A1D1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9200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921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1E7E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1238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4DD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8CA6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FA5C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0E904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611A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FF97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8AB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5AEF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D8A4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0D1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E252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A974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67D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4F53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27340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2402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E018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6071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A7D2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B138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A89A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8B4F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8428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7EAF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4A82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BF39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8984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D613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573D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9592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1598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1B58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9D8F0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F9D8F0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4932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14C6E40">
    <w:pPr>
      <w:pStyle w:val="6"/>
      <w:jc w:val="both"/>
    </w:pPr>
  </w:p>
  <w:p w14:paraId="28EF426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CFD4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F826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24D70"/>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7581</Words>
  <Characters>12340</Characters>
  <Lines>251</Lines>
  <Paragraphs>70</Paragraphs>
  <TotalTime>0</TotalTime>
  <ScaleCrop>false</ScaleCrop>
  <LinksUpToDate>false</LinksUpToDate>
  <CharactersWithSpaces>13182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2026-06-22T06:26:44Z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