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5D522">
      <w:pPr>
        <w:pStyle w:val="2"/>
        <w:bidi w:val="0"/>
        <w:jc w:val="center"/>
        <w:rPr>
          <w:rFonts w:hint="default" w:ascii="Times New Roman" w:hAnsi="Times New Roman" w:cs="Times New Roman"/>
          <w:b/>
          <w:bCs w:val="0"/>
          <w:sz w:val="36"/>
          <w:szCs w:val="36"/>
        </w:rPr>
      </w:pPr>
      <w:r>
        <w:rPr>
          <w:rFonts w:hint="eastAsia"/>
          <w:b/>
          <w:bCs/>
          <w:sz w:val="36"/>
          <w:szCs w:val="36"/>
        </w:rPr>
        <w:t>Rat MIA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D4AF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C4B64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BCC7C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E15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322F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904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A55D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391E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8DF5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1170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2603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DD49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629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A37D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B1D0F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FDCC6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1A4C4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88748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4FF3C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63AAF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8C37E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2AF0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B8F5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8080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BBC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E5B6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184E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12EB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黑色素瘤抑制活性（MIA），也称为软骨源性视黄酸敏感蛋白（CD-RAP），是一种约11-15 kDa的蛋白质，以非共价同源二聚体的形式表达。MIA在结构上与一个具有一个SH3结构域的分泌蛋白小家族中的OTOR/Otoraplin和MIA-2相关。此外，它是恶性黑色素瘤的标志物。MIA作为间充质干细胞的化学引诱剂发挥作用，并增强其BMP-2和TGF-beta3诱导分化为软骨细胞的能力。MIA缺陷小鼠软骨细胞分化延迟，但软骨细胞增殖和软骨修复增强。</w:t>
      </w:r>
    </w:p>
    <w:p w14:paraId="220EBF81">
      <w:pPr>
        <w:ind w:firstLine="441" w:firstLineChars="0"/>
        <w:rPr>
          <w:rFonts w:hint="default" w:ascii="Times New Roman" w:hAnsi="Times New Roman" w:cs="Times New Roman"/>
        </w:rPr>
      </w:pPr>
    </w:p>
    <w:p w14:paraId="32A8A6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87163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6162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C4BA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EEFF5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CA52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231D89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E2D86B">
      <w:pPr>
        <w:rPr>
          <w:rFonts w:hint="default" w:ascii="Times New Roman" w:hAnsi="Times New Roman" w:cs="Times New Roman"/>
        </w:rPr>
      </w:pPr>
      <w:r>
        <w:rPr>
          <w:rFonts w:hint="default" w:ascii="Times New Roman" w:hAnsi="Times New Roman" w:cs="Times New Roman"/>
        </w:rPr>
        <w:br w:type="page"/>
      </w:r>
    </w:p>
    <w:p w14:paraId="630FE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9425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D7CA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B6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374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2A2A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FD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39E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53B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6E4E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BC2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CC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18D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EA47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9AA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303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06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2A3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174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217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572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803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C2A8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29E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0AE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3C2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814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44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FF3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A59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05D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FE4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C7F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7F4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284F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1D0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628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F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EF0D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D4FB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44B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98C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B7D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D89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EF85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3662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2D8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263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966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CD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DB8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B9D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5342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9E3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DD0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40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41C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B82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F33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F83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43C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D88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D9F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80B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D30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01D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30BE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1A5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855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252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23A3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7682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A765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CA01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945FB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FEFA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6AC2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4037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C36D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0A3E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AF59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B995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82D7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9050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84DE7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4E48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1D5C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C81B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8C4D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66AB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7E86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BE6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7F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6E7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0EB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CE9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AA2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425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6B4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A29D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9C8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DEE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3C4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07F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862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EFC0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24CD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030E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16D9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3EC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6576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EE5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5266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0A2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664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981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E08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FBA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903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3E7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6047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95F3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CF66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0B41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EEF0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FCE3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9CD2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EFED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6C27AF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8B67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4899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2FF80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548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C379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44A5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FFB7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28A65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A797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58F1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C0C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E1C5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79AF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3C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4400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0606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FA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41D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C389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1E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7E70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ADFF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CAB8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8C47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3B5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28B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734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D38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878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DD5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3D51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3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F6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208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F01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39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BF6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172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64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278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A1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23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161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B7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9D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E62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993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A7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329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338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19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7C8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F392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9D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32D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35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ED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C7A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6D3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DD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59E8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9C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970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2E7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90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1A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0CD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B2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6C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39C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C0E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0F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AB7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0F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45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1357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50F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20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E37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18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BD7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19C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DB0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3E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7DA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0A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024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477F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2706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4F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7A2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48E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9A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59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022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95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4AB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2733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AA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918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EA9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F3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0BD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4BE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F3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8F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B69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51BA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98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69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7C2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771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BB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9AA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D9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0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EE7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52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D0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DED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28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B9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E97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46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B4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468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73A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5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094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C71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49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992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B7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FA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A11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3A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C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E7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97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B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4640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B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6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EB7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06C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0D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E55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CA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33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083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AEE2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FEC0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9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0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B72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37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EB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FD4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117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81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D24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04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2C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FD24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76E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A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80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0F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7E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36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E0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FD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DAB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7C8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5B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BF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5C5B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E35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E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6D7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91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C4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69D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0A9CC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BD5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4D57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E0D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06BA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081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A65F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810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6D58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0F5F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7CD9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EA43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2E0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CB89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299C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273F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23D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0716A3">
      <w:pPr>
        <w:rPr>
          <w:rFonts w:hint="default" w:ascii="Times New Roman" w:hAnsi="Times New Roman" w:cs="Times New Roman"/>
          <w:sz w:val="22"/>
          <w:szCs w:val="22"/>
        </w:rPr>
      </w:pPr>
    </w:p>
    <w:p w14:paraId="5A46A4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2084B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MIA Elisa Kit</w:t>
      </w:r>
    </w:p>
    <w:p w14:paraId="7B92BF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D1D63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AB3E7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6F8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A93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4F7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311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609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CE6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331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3BB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BC9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F4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568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7034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29B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D476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969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648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F292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06E3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7128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5068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A77E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1B2B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80DD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401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AFB1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Melanoma Inhibiting Activity(MIA), also known as cartilage-derived retinoic acid-sensitive protein(CD-RAP), is an approximately 11-15 kDa protein that is expressed as a noncovalent homodimer. MIA is structurally related to OTOR/Otoraplin and MIA-2 in a small family of secreted proteins with one SH3 domain. Beside, It is a marker for malignant melanoma. MIA functions as a chemoattractant for mesenchymal stem cells and enhances their BMP-2 and TGF-beta3 induced differentiation into chondrocytes . MIA-deficient mice exhibit delayed chondrocyte differentiation but enhanced chondrocyte proliferation and cartilage repair .</w:t>
      </w:r>
    </w:p>
    <w:p w14:paraId="59BE29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55D9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E17D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6D2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DC9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A62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826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03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D65B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2B9891">
      <w:pPr>
        <w:rPr>
          <w:rFonts w:hint="default" w:ascii="Times New Roman" w:hAnsi="Times New Roman" w:cs="Times New Roman"/>
          <w:b/>
          <w:bCs/>
          <w:sz w:val="28"/>
          <w:szCs w:val="28"/>
        </w:rPr>
      </w:pPr>
    </w:p>
    <w:p w14:paraId="17853A50">
      <w:pPr>
        <w:rPr>
          <w:rFonts w:hint="default" w:ascii="Times New Roman" w:hAnsi="Times New Roman" w:cs="Times New Roman"/>
          <w:b/>
          <w:bCs/>
          <w:sz w:val="28"/>
          <w:szCs w:val="28"/>
        </w:rPr>
      </w:pPr>
    </w:p>
    <w:p w14:paraId="22A8C59A">
      <w:pPr>
        <w:rPr>
          <w:rFonts w:hint="default" w:ascii="Times New Roman" w:hAnsi="Times New Roman" w:cs="Times New Roman"/>
          <w:b/>
          <w:bCs/>
          <w:sz w:val="28"/>
          <w:szCs w:val="28"/>
        </w:rPr>
      </w:pPr>
    </w:p>
    <w:p w14:paraId="1FAAF2BD">
      <w:pPr>
        <w:rPr>
          <w:rFonts w:hint="default" w:ascii="Times New Roman" w:hAnsi="Times New Roman" w:cs="Times New Roman"/>
          <w:b/>
          <w:bCs/>
          <w:sz w:val="28"/>
          <w:szCs w:val="28"/>
        </w:rPr>
      </w:pPr>
    </w:p>
    <w:p w14:paraId="2B22926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F83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AA6F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57C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2A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7D83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33F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DF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F586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751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D4A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A65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8F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FE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C05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3FC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E6B3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CC6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67E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06E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917F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0D1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18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76D1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5E6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2F1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AE1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A1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12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F6DB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786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0AD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6AF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0169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74E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F05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AF7E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735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7F9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5A79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444B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CBF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55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0AF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5DF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C9C9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2E4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45F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4A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2B9C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5F0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3BE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67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D8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F3E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87E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F3B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54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86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ABC4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F87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F53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2D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76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6A4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780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9A9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7C1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BCE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1C6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EE83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3EDB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FC32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49F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5609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22F9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7005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C328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68471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95AF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14AB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625A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CFBE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05025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F31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8945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C01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268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F023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EEA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9E9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77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17D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C88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E52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815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C40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6C9B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777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8A7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5627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B91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873F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3F4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4FA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23A8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504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8EE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796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893B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ADC7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D9B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1338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7E0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A77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369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EF7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918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B52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F3A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369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4AE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8ED9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2FE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0A8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107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FBC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6E6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5C1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215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EC4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16E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287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2743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70639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FF32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FDD6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5C71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77CCE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CA23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E81A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AC5C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8F4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88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7268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2F4B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27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0D33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8CDC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5C7F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C3D1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A789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40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6730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1633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BF5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7D8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4B2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146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804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37E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222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13A9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B46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4DB9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06D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5F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390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0BE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C32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CF7B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8B8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494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141B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11A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CD5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3A97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27E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6D6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B94EE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0C7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2C0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3553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42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EF78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EA6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DDC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189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9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92B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694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50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99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46D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3C8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F07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BA4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735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6F5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D1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2F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D0B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87D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82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DE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48F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95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09F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1FD5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A8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51C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97E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35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ADB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95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389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796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79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365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0D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17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8C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700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69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04B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F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9DA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31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F9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700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435C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3D6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476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54E2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A9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810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DE6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5AA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B15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EE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454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88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0AB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6B8D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936C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86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E6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22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51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92B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14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11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920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B98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0C5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7F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6DA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1D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22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851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5CF7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3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A2C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00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7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783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58B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33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169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63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04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84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AB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3DF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19D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42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25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9F6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C8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D60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09C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9C1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BA7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D0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535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2F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1F9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46F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5DC42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2FF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FF2F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57F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9E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AA9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D60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91E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FF9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B8F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A09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B6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41A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61B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98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CA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90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10E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6F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644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AFA8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9B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B5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E18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EF9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3E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018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8FB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BF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5D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E190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A4D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372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1812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603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B3E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195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A13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F2D9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07C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EDB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72D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416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BC5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D4D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6E49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4BD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F17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970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15E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3F15E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47F8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C8EA32">
    <w:pPr>
      <w:pStyle w:val="6"/>
      <w:jc w:val="both"/>
    </w:pPr>
  </w:p>
  <w:p w14:paraId="486A79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BD55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167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DA217B"/>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7934</Words>
  <Characters>14329</Characters>
  <Lines>251</Lines>
  <Paragraphs>70</Paragraphs>
  <TotalTime>0</TotalTime>
  <ScaleCrop>false</ScaleCrop>
  <LinksUpToDate>false</LinksUpToDate>
  <CharactersWithSpaces>15544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2026-06-23T02:51:59Z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