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CCBC0">
      <w:pPr>
        <w:pStyle w:val="2"/>
        <w:bidi w:val="0"/>
        <w:jc w:val="center"/>
        <w:rPr>
          <w:rFonts w:hint="default" w:ascii="Times New Roman" w:hAnsi="Times New Roman" w:cs="Times New Roman"/>
          <w:b/>
          <w:bCs w:val="0"/>
          <w:sz w:val="36"/>
          <w:szCs w:val="36"/>
        </w:rPr>
      </w:pPr>
      <w:r>
        <w:rPr>
          <w:rFonts w:hint="eastAsia"/>
          <w:b/>
          <w:bCs/>
          <w:sz w:val="36"/>
          <w:szCs w:val="36"/>
        </w:rPr>
        <w:t>Rat SMAC/Diablo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A7B9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FC6F5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7ACD4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7F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DBDD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4205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1DEB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F902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85B0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49DF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AEF1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4199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308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D0E5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7CE88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6FB03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2ABF8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89BD2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41232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61784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2F33D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14F6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E382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FFC9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6111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C480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41CB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D31C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iablo同系物，线粒体，也称为第二线粒体衍生半胱天冬酶激活剂（SMAC），是一种在人类中由Diablo基因编码的蛋白质（具有低pI的直接IAP结合蛋白）。它被映射到12q24.31。DIABLO可以结合哺乳动物IAP同系物A（MIHA或API3），也可以与MIHB、MIHC和OpIAP（杆状病毒IAP）相互作用。该基因编码一种凋亡抑制蛋白（IAP）结合蛋白。当细胞发生凋亡时，编码的线粒体蛋白进入胞浆，并通过结合凋亡抑制蛋白激活半胱天冬酶。编码蛋白的过度表达使肿瘤细胞对凋亡敏感。该基因突变与年轻成人非综合征性耳聋发病相关-64。</w:t>
      </w:r>
    </w:p>
    <w:p w14:paraId="2FDD9A40">
      <w:pPr>
        <w:ind w:firstLine="441" w:firstLineChars="0"/>
        <w:rPr>
          <w:rFonts w:hint="default" w:ascii="Times New Roman" w:hAnsi="Times New Roman" w:cs="Times New Roman"/>
        </w:rPr>
      </w:pPr>
    </w:p>
    <w:p w14:paraId="5BAC0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8B46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279E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6FE5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A4D5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14F79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C21335">
      <w:pPr>
        <w:rPr>
          <w:rFonts w:hint="default" w:ascii="Times New Roman" w:hAnsi="Times New Roman" w:cs="Times New Roman"/>
        </w:rPr>
      </w:pPr>
      <w:r>
        <w:rPr>
          <w:rFonts w:hint="default" w:ascii="Times New Roman" w:hAnsi="Times New Roman" w:cs="Times New Roman"/>
        </w:rPr>
        <w:br w:type="page"/>
      </w:r>
    </w:p>
    <w:p w14:paraId="3D27D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B615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FA73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F2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EEC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021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C0D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DCC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1DC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56B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D703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9BD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A69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7FA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C6B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C50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3AC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A72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CF8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E07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8A2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36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A61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7B1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645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506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5E2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8B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1D78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CF2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A33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FA9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6CF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4383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D66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BB0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4CD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3B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4BDF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A850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C79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FAF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3AF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EFA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A89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700F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CEB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7B9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865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B6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941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A32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AB4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DA3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C78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1C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C17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5E0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60B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EF3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8F3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E91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D27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B96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FEB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E5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9F5D2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9F3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268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D0A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F532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606A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35B2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B165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447B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4847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4A27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EDC5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FAF91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52F3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3DB4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BB2D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CE05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4882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6949D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3033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8E01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E993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485D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2C4A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EB1A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47B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573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46E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4A3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89F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74A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854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749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226A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45C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508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730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9C1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EFE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591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AF72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7FA6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7546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43C8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F9C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402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AE3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C17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E5B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D72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A59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352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C92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EF8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755C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B5151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D679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FFF5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9554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BD7C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CBA3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C547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5CA71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28D7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6198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89F8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83FB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B18E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68E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40B2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7412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2E5E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F1E38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81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A14B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2548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88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828B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81A6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CC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15E8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63AD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16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F77E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B8C1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846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428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63F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1D2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117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BEB5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B73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6AE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B64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A6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26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F6C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1F0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D6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953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A2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D4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008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7D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71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A3A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04B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4F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CBF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61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E7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12D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B6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02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B78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06FE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22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75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B2A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9C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61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F8E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41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3B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361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364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3B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B7C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C4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DA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096D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855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DB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FB5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A3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8C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639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772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D9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1A5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1B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18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654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79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62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C54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AB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16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675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A5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FA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549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4135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79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FEB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88C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CC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7AC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8B3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9F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6F2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003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60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81D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ACD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31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1F3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054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E1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06A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84B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B64B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EC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AE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4C8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CA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80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B2D8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0A3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D7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361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E9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72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080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526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A7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B62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48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FD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834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F1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18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541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F6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A1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682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71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30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5EB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D9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40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4DE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D5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E5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17E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01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90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ACC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C7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16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A50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59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39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75F0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81CD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D5A9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8C0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41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24A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12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08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C17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46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39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CD0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C0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16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78B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28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9F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959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29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13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FD2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26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72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81A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C49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1B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B4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6F5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31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5F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EC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25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93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C99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3896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13BF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F27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339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5D80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501A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8EE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E5E0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5BAA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5A1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80EF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4D45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B12B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68A2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834C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3A90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793F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5DD96D">
      <w:pPr>
        <w:rPr>
          <w:rFonts w:hint="default" w:ascii="Times New Roman" w:hAnsi="Times New Roman" w:cs="Times New Roman"/>
          <w:sz w:val="22"/>
          <w:szCs w:val="22"/>
        </w:rPr>
      </w:pPr>
    </w:p>
    <w:p w14:paraId="7DF6458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EF36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SMAC/Diablo Elisa Kit</w:t>
      </w:r>
    </w:p>
    <w:p w14:paraId="55016D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B2952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9A82D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108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25C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853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11A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B42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326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B32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414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FCF0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35D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B9E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BE8C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A62E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E2DD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897D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BDB5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D457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D8D9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F2D1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074A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0B24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6804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5BF1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F6FB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C97F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Diablo homolog, mitochondrial, also known as second mitochondria-derived activator of caspases(SMAC), is a protein that in humans is encoded by the DIABLO gene(direct IAP binding protein with low pI). It is mapped to 12q24.31. DIABLO can bind mammalian IAP homolog A(MIHA, or API3) and can also interact with MIHB, MIHC, and OpIAP, the baculoviral IAP. This gene encodes an inhibitor of apoptosis protein(IAP)-binding protein. The encoded mitochondrial protein enters the cytosol when cells undergo apoptosis, and allows activation of caspases by binding to inhibitor of apoptosis proteins. Over expression of the encoded protein sensitizes tumor cells to apoptosis. A mutation in this gene is associated with young-adult onset of nonsyndromic deafness-64.</w:t>
      </w:r>
    </w:p>
    <w:p w14:paraId="7143CDA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4E8A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EC95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9AE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0FB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934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F7F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EA8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752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0C594B">
      <w:pPr>
        <w:rPr>
          <w:rFonts w:hint="default" w:ascii="Times New Roman" w:hAnsi="Times New Roman" w:cs="Times New Roman"/>
          <w:b/>
          <w:bCs/>
          <w:sz w:val="28"/>
          <w:szCs w:val="28"/>
        </w:rPr>
      </w:pPr>
    </w:p>
    <w:p w14:paraId="6B2BE23C">
      <w:pPr>
        <w:rPr>
          <w:rFonts w:hint="default" w:ascii="Times New Roman" w:hAnsi="Times New Roman" w:cs="Times New Roman"/>
          <w:b/>
          <w:bCs/>
          <w:sz w:val="28"/>
          <w:szCs w:val="28"/>
        </w:rPr>
      </w:pPr>
    </w:p>
    <w:p w14:paraId="44EFD65B">
      <w:pPr>
        <w:rPr>
          <w:rFonts w:hint="default" w:ascii="Times New Roman" w:hAnsi="Times New Roman" w:cs="Times New Roman"/>
          <w:b/>
          <w:bCs/>
          <w:sz w:val="28"/>
          <w:szCs w:val="28"/>
        </w:rPr>
      </w:pPr>
    </w:p>
    <w:p w14:paraId="0BB1B2EA">
      <w:pPr>
        <w:rPr>
          <w:rFonts w:hint="default" w:ascii="Times New Roman" w:hAnsi="Times New Roman" w:cs="Times New Roman"/>
          <w:b/>
          <w:bCs/>
          <w:sz w:val="28"/>
          <w:szCs w:val="28"/>
        </w:rPr>
      </w:pPr>
    </w:p>
    <w:p w14:paraId="2C3FE2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AC6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FCEFB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2BE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A3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5E0C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857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B0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3B1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AC3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767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8B9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4A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C5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60A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3A3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766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645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1D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CB0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A5C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FC2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F4F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C938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7C9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C32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2C3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75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A0A4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9A37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A06E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0D9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7F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D40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06A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E26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297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F8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E959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C76B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B573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A5D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02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78D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9B5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625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83A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3C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37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E8D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4C7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C54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87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32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EAF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375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816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CD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511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ED9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2B4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D18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82F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E91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31C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1C6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541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F80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6FF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5C7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642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2448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278F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65A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90D0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279D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6B2B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14F5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B4C2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662E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351F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6B87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976A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12108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857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85C4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DCF6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1AE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EDB1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EE1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C07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468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620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2D1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749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A90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6D6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C38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97E3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860C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92C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8BE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82A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112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541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67B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DEE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C011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5F2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1AD7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50D1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A526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ABA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3C7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D19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41E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25F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E3E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BAC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596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57B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E67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E53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64D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387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1F4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2E7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68C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260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19F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7D2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BF7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830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A007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F714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3FDC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7BE2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EC43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706E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6E5D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5850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AF9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058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6E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9C01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50B6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CA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C824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6B02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C6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8AFC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4053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600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4EF9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8D3C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1EB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024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8E69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5CC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A3F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A8A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F91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4891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771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102E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813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8A4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ECFD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0A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C79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518A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6DD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3E5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A940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921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3A3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A49C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A1C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DEB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9EF9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F47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06F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8C19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A9C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AF1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A4C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65E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552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A9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B2D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EFA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840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923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1A7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1A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9B6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3D9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96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176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B12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6DD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29A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85B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C4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81E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B74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53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D8A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89C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1B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712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0A9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EA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014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C7D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6D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592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9F4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50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0AC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E15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23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B9D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860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146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E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E87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217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B10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F08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196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1A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C921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8DB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E16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13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A9E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AAC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48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BCA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4D0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6C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927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EB3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892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0C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087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EF1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A2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B86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770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F1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FBB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A3A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0E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7EB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888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9B6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CC1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451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8D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8AC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D08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A2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618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3D4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61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C09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E24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E2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AF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B92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CE3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7B3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CDC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71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67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E7C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EE6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12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A7E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4D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033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292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45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9AA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4CB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902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E4C1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17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362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6B8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AB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C89F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AE4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2E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E41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428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D0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D6A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ABE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F1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F07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497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05F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E98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CB5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2C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8569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1F69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295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B5B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946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91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52A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691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68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A24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EDF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497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742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079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DAA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01E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E8CF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2D7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C25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B22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AC56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4AE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79C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9D6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B5A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377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9F0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666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9658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838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7838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A7FB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C11506">
    <w:pPr>
      <w:pStyle w:val="6"/>
      <w:jc w:val="both"/>
    </w:pPr>
  </w:p>
  <w:p w14:paraId="2EC8A6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F936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90E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CC48CF"/>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7198</Words>
  <Characters>10338</Characters>
  <Lines>251</Lines>
  <Paragraphs>70</Paragraphs>
  <TotalTime>0</TotalTime>
  <ScaleCrop>false</ScaleCrop>
  <LinksUpToDate>false</LinksUpToDate>
  <CharactersWithSpaces>10835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2026-06-24T05:31:04Z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