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CDE76">
      <w:pPr>
        <w:pStyle w:val="2"/>
        <w:bidi w:val="0"/>
        <w:jc w:val="center"/>
        <w:rPr>
          <w:rFonts w:hint="default" w:ascii="Times New Roman" w:hAnsi="Times New Roman" w:cs="Times New Roman"/>
          <w:b/>
          <w:bCs w:val="0"/>
          <w:sz w:val="36"/>
          <w:szCs w:val="36"/>
        </w:rPr>
      </w:pPr>
      <w:r>
        <w:rPr>
          <w:rFonts w:hint="eastAsia"/>
          <w:b/>
          <w:bCs/>
          <w:sz w:val="36"/>
          <w:szCs w:val="36"/>
        </w:rPr>
        <w:t>Rat C2 AKR1C2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FDA4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93B3F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38A51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E2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0E11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D713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65D9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AD11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6016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4169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40B6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B5EF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9A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A9D5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5D201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BE2B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595A3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E9731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2BD0D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9432C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422BD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E8AA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9D94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FB6E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22E7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71CC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ED5C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0942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醛-酮还原酶家族1成员 C2 (AKR1C2) 是庞大的醛-酮还原酶超家族的成员，该超家族以 NADPH 依赖性方式代谢一系列底物。AKR1C2 是负责将雄激素 5α-二氢睾酮 (DHT) 代谢并失活成 3α- 雄烷二醇的 3-α-羟基类固醇脱氢酶 (3α-HSD)。研究证实，在晚期前列腺癌病例中 AKR1C2 表达增加。AKR1C2 和相关的还原酶 AKR1C3 均通过将前列腺素 D2 还原成更稳定的 9 α,11β-PGF2α，增强前列腺癌中的 PI3K/Akt 信号转导。此外，研究证实一些卵巢子宫内膜异位症标本中 AKR1C2 表达增加，表明 AKR1C2 参与促进卵巢子宫内膜异位症中的孕酮代谢。</w:t>
      </w:r>
    </w:p>
    <w:p w14:paraId="1593A8FC">
      <w:pPr>
        <w:ind w:firstLine="441" w:firstLineChars="0"/>
        <w:rPr>
          <w:rFonts w:hint="default" w:ascii="Times New Roman" w:hAnsi="Times New Roman" w:cs="Times New Roman"/>
        </w:rPr>
      </w:pPr>
    </w:p>
    <w:p w14:paraId="321EE4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AC24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D14C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4EEF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FFA5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862D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592A60">
      <w:pPr>
        <w:rPr>
          <w:rFonts w:hint="default" w:ascii="Times New Roman" w:hAnsi="Times New Roman" w:cs="Times New Roman"/>
        </w:rPr>
      </w:pPr>
      <w:r>
        <w:rPr>
          <w:rFonts w:hint="default" w:ascii="Times New Roman" w:hAnsi="Times New Roman" w:cs="Times New Roman"/>
        </w:rPr>
        <w:br w:type="page"/>
      </w:r>
    </w:p>
    <w:p w14:paraId="747CF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4FEA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55389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52C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D0F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DD9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F6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7E9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9F0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113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36B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ED7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5A8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E17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452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A01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61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05A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664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C7A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D5A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9093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4A5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C80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C68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CC0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C59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63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81B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A51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938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652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6E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02EC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D34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984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9A2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BC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9D3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D532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909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2EE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48C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04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D9E6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1AD2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E0D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EC6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A4B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E9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370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F60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CAF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245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E7D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F3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1E3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124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9C5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F6E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87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CCD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697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1F0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EA7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06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B53F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8EA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E74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1DB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C319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0CE0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D559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6F1C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75C1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16AC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D6FF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CA95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B9BA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8717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C985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38D1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6807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BE4F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0BDF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9C7D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A488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E9D9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497E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C111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C52B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49A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EA0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1D0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42D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DF4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202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3C0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59F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F27F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766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858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0EA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387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F6F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9E6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9E55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8AE6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2A5B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DCF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E6D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85A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CB8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BB6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97B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4E6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610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A2D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666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D24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A212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EFE5E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3749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39EB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53E6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D894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ADC2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9610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298C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EAE0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4C24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6FC3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5771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A1E2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C4B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9FAC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9576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59E4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4311A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DFE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61F1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AF4D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18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68D2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DC8F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A9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8F5C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33EA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59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86F8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1BCD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A45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A10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C1A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BAC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8F3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76C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DAB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987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03D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3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7E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117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C9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C3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344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BB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97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41C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0F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B8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688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47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0D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467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2B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A9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4D1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8B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39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62F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0486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4C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5D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A33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7E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05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431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2F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83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5B8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1D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28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163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71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2C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F1E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DD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23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15D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5E4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E4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812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75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32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C89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CE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F2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F6C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ABE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C1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F92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15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2E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29D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64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94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56E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5E09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C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D5B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0F3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C9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9E0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CAF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77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422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812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C7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7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205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B8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CD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665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80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D1C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88D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D055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8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65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14C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DD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96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511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83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C3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AC3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AF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CD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A29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052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EC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82C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0C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7E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A53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34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BF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77B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D3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BA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1A6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4B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C7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928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84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95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113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19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ED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DE1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7C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AD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D72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4F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7E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B7A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FA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F1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70B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B16A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55B0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0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31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EC7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04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92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24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03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38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C15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8D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F3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E9F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6E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2F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EA2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BE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4D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939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FF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D8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FED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DF4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57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90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69D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2B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84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CA5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42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6A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C60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2FC0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2CD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E6B2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16C3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6D9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010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33C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B99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6F2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422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F07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0C55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1D5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6CE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4A4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EBC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3CB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E8F0EF">
      <w:pPr>
        <w:rPr>
          <w:rFonts w:hint="default" w:ascii="Times New Roman" w:hAnsi="Times New Roman" w:cs="Times New Roman"/>
          <w:sz w:val="22"/>
          <w:szCs w:val="22"/>
        </w:rPr>
      </w:pPr>
    </w:p>
    <w:p w14:paraId="4F948B8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C9F48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C2 (AKR1C2) Elisa Kit</w:t>
      </w:r>
    </w:p>
    <w:p w14:paraId="7FB8F0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8CC45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4591E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14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47F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A0B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40A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A7F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510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829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DF5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FC6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FD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C5E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C2D9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887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9B21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9D68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CAD1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094A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E724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E8CF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7EF5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45C4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A71C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7CB3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F42C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6FBF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Aldehyde-ketone reductase family 1 member C2 (AKR1C2) is a member of the huge aldehyde-ketone reductase superfamily, which metabolizes a series of substrates in a NADPH-dependent manner. AKR1C2 is responsible for androgen 5 α- Dihydrotestosterone (DHT) is metabolized and inactivated into 3 α-  3% of androstenediol- α- Hydroxyl steroid dehydrogenase (3 α HSD) (1)。 The study confirmed that AKR1C2 expression increased in patients with advanced prostate cancer (2). AKR1C2 and related reductase AKR1C3 both reduce prostaglandin D2 to more stable 9 α, eleven β- PGF2 α， Enhance PI3K/Akt signal transduction in prostate cancer (2). In addition, the study confirmed that AKR1C2 expression increased in some ovarian endometriosis samples, indicating that AKR1C2 was involved in promoting progesterone metabolism in ovarian endometriosis (3).</w:t>
      </w:r>
    </w:p>
    <w:p w14:paraId="151538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CA4A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ADDF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91E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DAD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18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637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5AC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08C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BC8E5F">
      <w:pPr>
        <w:rPr>
          <w:rFonts w:hint="default" w:ascii="Times New Roman" w:hAnsi="Times New Roman" w:cs="Times New Roman"/>
          <w:b/>
          <w:bCs/>
          <w:sz w:val="28"/>
          <w:szCs w:val="28"/>
        </w:rPr>
      </w:pPr>
    </w:p>
    <w:p w14:paraId="19B31EED">
      <w:pPr>
        <w:rPr>
          <w:rFonts w:hint="default" w:ascii="Times New Roman" w:hAnsi="Times New Roman" w:cs="Times New Roman"/>
          <w:b/>
          <w:bCs/>
          <w:sz w:val="28"/>
          <w:szCs w:val="28"/>
        </w:rPr>
      </w:pPr>
    </w:p>
    <w:p w14:paraId="48E70789">
      <w:pPr>
        <w:rPr>
          <w:rFonts w:hint="default" w:ascii="Times New Roman" w:hAnsi="Times New Roman" w:cs="Times New Roman"/>
          <w:b/>
          <w:bCs/>
          <w:sz w:val="28"/>
          <w:szCs w:val="28"/>
        </w:rPr>
      </w:pPr>
    </w:p>
    <w:p w14:paraId="5B77D72A">
      <w:pPr>
        <w:rPr>
          <w:rFonts w:hint="default" w:ascii="Times New Roman" w:hAnsi="Times New Roman" w:cs="Times New Roman"/>
          <w:b/>
          <w:bCs/>
          <w:sz w:val="28"/>
          <w:szCs w:val="28"/>
        </w:rPr>
      </w:pPr>
    </w:p>
    <w:p w14:paraId="3C74F3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9BD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EE13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D4A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9E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13BD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61F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CC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6DB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618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467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760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D2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BA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B75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349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B64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FC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45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8CB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DEA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8A9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E7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2AE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D3F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93D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D29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DE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EFF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8951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DBDD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007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3A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0AA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2F9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D6F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33B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92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148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471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5A49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56E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9F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6B5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BA0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157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D0E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27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6E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B47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462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D88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F8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D2A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553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532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25B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90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56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A59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177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21D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83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03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83E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F51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460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C12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093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3BB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D5D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9839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6EC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AC7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BB5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F7ED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7900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995D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4AE4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111E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81DB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8A91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8BD2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D67F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BB7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F779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57B0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841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1A95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29E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075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A3B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5BB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520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479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4AF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A2A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07C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2CE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E9F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8F2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C5A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9BF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709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070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094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2D6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0637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D49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A8B7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606B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C52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B62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561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FA7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4F9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7F0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C6A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F03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FCB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371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6C4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4CA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75E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A51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96D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61D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1EC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D31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6E3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67A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955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949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15CF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197E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F5F6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F58B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1F09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DF4F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639A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A647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A0E5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3B7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64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D905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EAF6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66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25E1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EF6E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63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A698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2D63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36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5AB1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DCF4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F60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2DE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627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17D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4B0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DD1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516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37B0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56A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0CA3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7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036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602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48E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82C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3898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57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F3F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3A7C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B6E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ADB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8C9C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98E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145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A28F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780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198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018A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D07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4CB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AC9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E7A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DF2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3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881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DA6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41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493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889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81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83E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A7F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93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001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CCA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1AC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748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942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96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634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1C9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A7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D27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5EF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CB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DB7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BDA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ED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13E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B8B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B1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A79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EA6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57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30D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5D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D4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36D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739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64D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4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356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8BB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469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1B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DDE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267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E53D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230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FCA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A2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947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5DD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397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570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C83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45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A17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439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60C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91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24B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AB3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50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653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372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AE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87C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B12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A4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581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B86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6D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49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88E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F4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BF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1C5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32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17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EF2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1B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1D0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0BA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A3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8E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84B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26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7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794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4A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09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7EC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68E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A90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2CA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63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E8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EBF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8E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99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530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3AC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6C1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91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357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A30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4C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C9BC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8D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5C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152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FAB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67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75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A5F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EE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CA9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255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7E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82C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E30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CC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3E24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874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EF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8AA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7FF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0C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6D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7FC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27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86E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619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B8F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D49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461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841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B3F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940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9DD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95A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882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43C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792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2BA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EF1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7DA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876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BF5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ECF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DC4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99A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699A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259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CAC5F7">
    <w:pPr>
      <w:pStyle w:val="6"/>
      <w:jc w:val="both"/>
    </w:pPr>
  </w:p>
  <w:p w14:paraId="027823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E06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1E14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444991"/>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7479</Words>
  <Characters>11913</Characters>
  <Lines>251</Lines>
  <Paragraphs>70</Paragraphs>
  <TotalTime>0</TotalTime>
  <ScaleCrop>false</ScaleCrop>
  <LinksUpToDate>false</LinksUpToDate>
  <CharactersWithSpaces>12688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