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8C09A6">
      <w:pPr>
        <w:pStyle w:val="2"/>
        <w:bidi w:val="0"/>
        <w:jc w:val="center"/>
        <w:rPr>
          <w:rFonts w:hint="default" w:ascii="Times New Roman" w:hAnsi="Times New Roman" w:cs="Times New Roman"/>
          <w:b/>
          <w:bCs w:val="0"/>
          <w:sz w:val="36"/>
          <w:szCs w:val="36"/>
        </w:rPr>
      </w:pPr>
      <w:r>
        <w:rPr>
          <w:rFonts w:hint="eastAsia"/>
          <w:b/>
          <w:bCs/>
          <w:sz w:val="36"/>
          <w:szCs w:val="36"/>
        </w:rPr>
        <w:t>Rat GPX1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B311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380AE8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5F257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C1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4951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2AA4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79F1F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49A55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DFBF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7CD3A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B965E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06FA2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916F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9F31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8551B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7543B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2A1A2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A3700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8E776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41CCA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40521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001D4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EBAB2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1708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59C9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48E0B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4A70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B4DCE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GPX1（谷胱甘肽过氧化物酶1）是一种蛋白质编码基因。与GPX1相关的疾病包括谷胱甘肽过氧化物酶缺乏症和克山病。其相关途径包括活性氧解毒、硒代谢和硒蛋白。与该基因相关的基因本体论注释包括SH3结构域结合和硒结合。该基因的一个重要同源序列是GPX2。</w:t>
      </w:r>
    </w:p>
    <w:p w14:paraId="4DDAEF8B">
      <w:pPr>
        <w:ind w:firstLine="441" w:firstLineChars="0"/>
        <w:rPr>
          <w:rFonts w:hint="default" w:ascii="Times New Roman" w:hAnsi="Times New Roman" w:cs="Times New Roman"/>
        </w:rPr>
      </w:pPr>
    </w:p>
    <w:p w14:paraId="3B815F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7488C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940B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FDC4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780B6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EAF0C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505E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1010D2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90EAB30">
      <w:pPr>
        <w:rPr>
          <w:rFonts w:hint="default" w:ascii="Times New Roman" w:hAnsi="Times New Roman" w:cs="Times New Roman"/>
        </w:rPr>
      </w:pPr>
      <w:r>
        <w:rPr>
          <w:rFonts w:hint="default" w:ascii="Times New Roman" w:hAnsi="Times New Roman" w:cs="Times New Roman"/>
        </w:rPr>
        <w:br w:type="page"/>
      </w:r>
    </w:p>
    <w:p w14:paraId="028A26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E6073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80F9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E7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7114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8AFA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872C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2A9A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DB9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9C7E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A24D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F950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6D9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059E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AD01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E034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A997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813E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3D3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8556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3B4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9C11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1C7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7B23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6DB0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EE5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718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860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32F9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1052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8A16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6EB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756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D7DF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ABD3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B32C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592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CA8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B99F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D118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55773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9B3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4370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9AE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9885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3313A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D19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3328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3FD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B70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A59A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57B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138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98A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D314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5D5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451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B157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C278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B9F7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40B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19B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9F57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36B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E3E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7B5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CD8D3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0A83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7428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602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DECA3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D0F1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1C1C5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28C2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C7A2B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2AF6A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1683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A028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39194D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A474A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225A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C01A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D2A13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35C9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73217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FBDCB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740C1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500A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2B9C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6AE3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04AB1D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1A75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11E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1C0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B50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8A4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338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5B33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807C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4BCB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70B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D490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A593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345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3FB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ACDC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F6E17F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394C8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B2BA3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BF54A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A522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542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6313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DF66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FA26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069E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03A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4C8D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526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DBD7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CF4EE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A3D71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9C00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C2796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36BC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ED50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22EB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82C5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3AA132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B477D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9FBCB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9F8AC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1C07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3B967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6AE8E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09E7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FAD4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89251A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B8242F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7491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B2DAD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8869B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B93F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8B65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0E659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85BF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4DAD3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5BA9F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6D0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C403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818A7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02C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AA2AB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099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CF8B5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35B50F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73193B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9DF5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56BE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7DD28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30E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97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679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B21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DC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F151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0F5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260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89B8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C803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A3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C5BEB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555D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01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CD6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A99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3F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E047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71E3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25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3166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67D56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D53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8F6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4EDB4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137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1F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07F2C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916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C32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8963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8F6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63F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781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66B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BF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E4B3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D85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207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0361D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A2D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30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69E87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1EBD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70A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C346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7910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AFD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236C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BE9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226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7DAD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02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6C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2AF21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FB5C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60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32FC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7C05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28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C7E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AE8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B2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412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004B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2B82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669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77D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04CB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7CA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4D6D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C326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603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E75C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B26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91B5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54ED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927B1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A51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65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E5F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B66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0F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CD2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8A31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25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73E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779A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2F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59A7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F42B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B0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AAB7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B68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8F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E3B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FDD3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CC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3A73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F0E4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54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B5C3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C67B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E1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5856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30B4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D0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643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CB98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69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5FDC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638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5A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66E7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C913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294F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5BA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A34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2F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A7FC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DF724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69DA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261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6C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4AB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C6E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53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D184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767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17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112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0CC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35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F464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1E5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73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2BC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348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9B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CC49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550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8F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465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BC8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539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83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87BB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1F2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49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FC8E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4B80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C7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A544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EFD40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27F7E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A8881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871AE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5BF31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00979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9FD6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FAD0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4BF5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19876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FFA5A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86CE1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342A6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A848A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0F66A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97E15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902D9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F51CBB">
      <w:pPr>
        <w:rPr>
          <w:rFonts w:hint="default" w:ascii="Times New Roman" w:hAnsi="Times New Roman" w:cs="Times New Roman"/>
          <w:sz w:val="22"/>
          <w:szCs w:val="22"/>
        </w:rPr>
      </w:pPr>
    </w:p>
    <w:p w14:paraId="7F3C220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3CF2E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GPX1 Elisa Kit</w:t>
      </w:r>
    </w:p>
    <w:p w14:paraId="55C64D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4ECE72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C7A81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066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555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EF4C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E540F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4AF6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116D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8F1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E938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0A9D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6D3C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3C0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6DA6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8219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7FF79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D835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E526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4C1F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4DD6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A440A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63CE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E0A58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CB8A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FB781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3C9E47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4B3AB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GPX1 (Glutathione Peroxidase 1) is a Protein Coding gene. Diseases associated with GPX1 include Glutathione Peroxidase Deficiency and Keshan Disease. Among its related pathways are Detoxification of Reactive Oxygen Species and Selenium Metabolism and Selenoproteins. Gene Ontology (GO) annotations related to this gene include SH3 domain binding and selenium binding. An important paralog of this gene is GPX2.</w:t>
      </w:r>
    </w:p>
    <w:p w14:paraId="3B26726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BAFAAB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7BC69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4F32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1E45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313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60F9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C1F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CA1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B4B26B">
      <w:pPr>
        <w:rPr>
          <w:rFonts w:hint="default" w:ascii="Times New Roman" w:hAnsi="Times New Roman" w:cs="Times New Roman"/>
          <w:b/>
          <w:bCs/>
          <w:sz w:val="28"/>
          <w:szCs w:val="28"/>
        </w:rPr>
      </w:pPr>
    </w:p>
    <w:p w14:paraId="13420C38">
      <w:pPr>
        <w:rPr>
          <w:rFonts w:hint="default" w:ascii="Times New Roman" w:hAnsi="Times New Roman" w:cs="Times New Roman"/>
          <w:b/>
          <w:bCs/>
          <w:sz w:val="28"/>
          <w:szCs w:val="28"/>
        </w:rPr>
      </w:pPr>
    </w:p>
    <w:p w14:paraId="15CCF2C3">
      <w:pPr>
        <w:rPr>
          <w:rFonts w:hint="default" w:ascii="Times New Roman" w:hAnsi="Times New Roman" w:cs="Times New Roman"/>
          <w:b/>
          <w:bCs/>
          <w:sz w:val="28"/>
          <w:szCs w:val="28"/>
        </w:rPr>
      </w:pPr>
    </w:p>
    <w:p w14:paraId="05FA189E">
      <w:pPr>
        <w:rPr>
          <w:rFonts w:hint="default" w:ascii="Times New Roman" w:hAnsi="Times New Roman" w:cs="Times New Roman"/>
          <w:b/>
          <w:bCs/>
          <w:sz w:val="28"/>
          <w:szCs w:val="28"/>
        </w:rPr>
      </w:pPr>
    </w:p>
    <w:p w14:paraId="02B4B9F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DF5E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44672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17E7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2A0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914F0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61CC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163B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F27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F5F1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AE0E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DBB4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5C62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1A4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8ED0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B300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FFB9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7BA5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B69E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9BF2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AFD3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3143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A458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A30E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B558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C2F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53F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C4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07FE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D1756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B35F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4675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BF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73ED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9A57A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E78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CC6B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892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1B91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F7E72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8F0F6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8F64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F1A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6739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B812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46E4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685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97D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882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6AEB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539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0791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F99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980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0296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4C08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4818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9F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79CB1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656D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F7C9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26F4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05E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512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3D6A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384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1E61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4EB7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5578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0AA8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BE186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FC1E7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4B1F0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FF41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5E74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022C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AA40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C652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7951C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AFC03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6708A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9DD3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ED98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94534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2EAE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F2F7F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60016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10C87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3018A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7739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D1D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77FC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C384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252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64D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FEF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452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210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C2A25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EEB9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50F5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43D0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CB84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909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8E33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AB30B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F79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0F7C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07AE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7110E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2108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04B3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9D75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509F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89E6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AC98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0EBE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CD9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DE4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DAD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422E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1948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F367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49E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5E8B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575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90178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67C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16E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39E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2812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A6DD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4D7E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45612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B363E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0B8E1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6D736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BC53D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1B3F65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FC537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01E7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DD1BC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E63A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908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ABC9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6696E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D9B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F0BB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455B4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C09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15C7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E7DB0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CD6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1D80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F4D97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324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67B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4890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4C0B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46EA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1854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BEF1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E85E2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5481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030E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572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BC13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FAC70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100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91BF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018C1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FF8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2770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82CC9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4C7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C7EC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247A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80A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D4E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2377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E09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352B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1DFBE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B34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21D3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FE638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CA94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1043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3C0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D8A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F81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093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EB9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D11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6310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D4A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ADC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194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37B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BF79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171F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FE3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687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3711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C88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D775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6325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529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2B9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26C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7BE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4A88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555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8BB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85C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DA3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C4B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E006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3156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91A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D762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E2FA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BC3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C5E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B418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387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8AA4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25F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5DB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FEA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C0C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9AF5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8EBEA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977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B4BA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AA42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5ED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039B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3D5B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9C2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E7B4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134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DEA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AA58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BFB2D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73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036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4A8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58F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0B7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3FA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94B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BE0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C2A5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7EA7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B22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8E0C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7A4C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8D6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C874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37B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88F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4A14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95D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8B9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F382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2E94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DCA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48A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82F4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541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44B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ED03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CE7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2A6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01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E17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209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4A1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ECF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3866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BB70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8EC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CC42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38CD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F70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BA1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05DB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F318C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2A5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ED92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49E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4CA0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444B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BB2B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327E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237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91A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56B7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B2D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07D2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BCB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46E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1B8D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1657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152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E46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7A89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77E18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71CE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6EFD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74C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9F70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EB09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176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BC4C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B084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DA8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A6D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3F7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3399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DAC7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14D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6F4F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CF8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86AD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4CCE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70C4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E88C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89CB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0D05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3036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FEE6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37DC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9AD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CE2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60D9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3EB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B23EB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C050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97B664">
    <w:pPr>
      <w:pStyle w:val="6"/>
      <w:jc w:val="both"/>
    </w:pPr>
  </w:p>
  <w:p w14:paraId="7A309C8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3BD2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780B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D0772F"/>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7553</Words>
  <Characters>12611</Characters>
  <Lines>251</Lines>
  <Paragraphs>70</Paragraphs>
  <TotalTime>0</TotalTime>
  <ScaleCrop>false</ScaleCrop>
  <LinksUpToDate>false</LinksUpToDate>
  <CharactersWithSpaces>13515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2026-06-24T06:28:30Z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