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37FC0">
      <w:pPr>
        <w:pStyle w:val="2"/>
        <w:bidi w:val="0"/>
        <w:jc w:val="center"/>
        <w:rPr>
          <w:rFonts w:hint="default" w:ascii="Times New Roman" w:hAnsi="Times New Roman" w:cs="Times New Roman"/>
          <w:b/>
          <w:bCs w:val="0"/>
          <w:sz w:val="36"/>
          <w:szCs w:val="36"/>
        </w:rPr>
      </w:pPr>
      <w:r>
        <w:rPr>
          <w:rFonts w:hint="eastAsia"/>
          <w:b/>
          <w:bCs/>
          <w:sz w:val="36"/>
          <w:szCs w:val="36"/>
        </w:rPr>
        <w:t>Rat Aconitase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2954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4476FC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0F37D2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D22A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9D9A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142F5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C77B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55170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95F33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D6AE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2ED0E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2856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89F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FE5A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0E03E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0B99F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3A663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D23D2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75AB1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91BFC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C730F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C2D81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44F2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C7BD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7E07F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8D761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41357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63FC7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顺乌头酸酶（aconitase），三羧酸循环中的酶，催化柠檬酸转变为异柠檬酸。柠檬酸本身不易氧化，在顺乌头酸酶作用下，通过脱水与加水反应，使羟基由β碳原子转移到α碳原子上，生成易于脱氢氧化的异柠檬酸，为进一步的氧化脱羧反应作准备。</w:t>
      </w:r>
    </w:p>
    <w:p w14:paraId="0C4DA85A">
      <w:pPr>
        <w:ind w:firstLine="441" w:firstLineChars="0"/>
        <w:rPr>
          <w:rFonts w:hint="default" w:ascii="Times New Roman" w:hAnsi="Times New Roman" w:cs="Times New Roman"/>
        </w:rPr>
      </w:pPr>
    </w:p>
    <w:p w14:paraId="6A829D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104C0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8795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BE94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1F56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B6A5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D417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FE874E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3773243">
      <w:pPr>
        <w:rPr>
          <w:rFonts w:hint="default" w:ascii="Times New Roman" w:hAnsi="Times New Roman" w:cs="Times New Roman"/>
        </w:rPr>
      </w:pPr>
      <w:r>
        <w:rPr>
          <w:rFonts w:hint="default" w:ascii="Times New Roman" w:hAnsi="Times New Roman" w:cs="Times New Roman"/>
        </w:rPr>
        <w:br w:type="page"/>
      </w:r>
    </w:p>
    <w:p w14:paraId="2B7612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387BE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1E7B8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EE0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EEA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D75D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1AB2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471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711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6E71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802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C7A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437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5226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A075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02AC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9C28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F6F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9C65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3C8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C42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4E6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35B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788F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C04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B63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D13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F29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660F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C029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4AB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1FC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3F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6556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FA59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C93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280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66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C73E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4E76B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4122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7A29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3766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3D4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AA71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342BA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B08D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826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849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02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7EB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CD97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5FD8F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3C6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D70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A18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120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84B5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A6D6B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45B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EE28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25B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5B9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309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A74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A84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5A4CEE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6DD0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8AC6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CBC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168C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77EEA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4C971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A8E13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B11350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A3810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C26C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9A2A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CC38C2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868A5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FBA9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6E5A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84318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C174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380B4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03B0C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79DC2A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F0C2C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0990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979D3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CF73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6491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E60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EA7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E57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78A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6F83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F252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703D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73450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265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EFCC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A207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BE9D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F79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20C8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3824D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7EEA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9D58F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89A9C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90B8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A4BB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FBF6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E777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7220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B78B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264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7C11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174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A0C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90C4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DEDB1E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629E4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5EC8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FA574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7A52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DFAA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FE9A8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AF02C9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92340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3C53C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496DB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5462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0BE0B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EB8B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1FC7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BEEB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22B70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1B05F8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CC93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B0EC2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DB28C1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572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6BCE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50E7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91F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9C4F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8754C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62B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A782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3937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98FB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13A12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1C8E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F50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0F9E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BB05F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68FA3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836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F4AB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B9C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EA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1DB0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AE6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1E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DE2B6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0A1D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DC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40ADB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4F73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7CE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F081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40F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921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5AF45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9B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94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91D7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3652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89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8C8B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269D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803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97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415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535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FD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A6AE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EE0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BA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C3D5C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E735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652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7AF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4E7A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70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5AD4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4A6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BC6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3B9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545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5E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EF9AC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B1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C8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C7C0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5F1E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E9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F125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3855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1C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8D78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78B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75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1199F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994F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C5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57B4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D369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D9C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F97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70F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806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D08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E5D5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AF3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62A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FF1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D998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896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097E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0019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A00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5C7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2D4D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6DF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6E9F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681A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8FE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56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8D0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842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79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1AA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365C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F1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1030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08B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26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008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CBDC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CD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066D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7CEC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48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1410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D7A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DE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D22B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4592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AF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70B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532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9D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C13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421C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F1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EC94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D7F7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09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545A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56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B7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EBA6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232E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BE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072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9E85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F2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0855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3B7DD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09720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893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D0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230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E2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BA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1D43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05B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4A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D200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688B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8A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A0F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0AD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62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AE21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BF2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40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3C75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0B81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17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9392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4E5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0D4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53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3CB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07FF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4C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0710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6FD2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A5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C452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8C898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414C2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13B1E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6233C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DED00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F1026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E6887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8AFA4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58AA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66CD9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6E21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A698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7B41D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9822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F5F0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47E6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A33DB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C0BBD12">
      <w:pPr>
        <w:rPr>
          <w:rFonts w:hint="default" w:ascii="Times New Roman" w:hAnsi="Times New Roman" w:cs="Times New Roman"/>
          <w:sz w:val="22"/>
          <w:szCs w:val="22"/>
        </w:rPr>
      </w:pPr>
    </w:p>
    <w:p w14:paraId="3A17BF1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55EECC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Aconitase Elisa Kit</w:t>
      </w:r>
    </w:p>
    <w:p w14:paraId="770712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332C92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3C50B5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DED4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E5F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6774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046A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4FD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D19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BF6B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8F05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C2FA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BEAB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745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3878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5098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A037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4842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6A66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BBE1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3B33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A603E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607C5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9A110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569F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FDF7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F43C8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30705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Aconitase, an enzyme in the tricarboxylic acid cycle, catalyzes the conversion of citric acid to isocitrate. Citric acid itself is not easy to oxidize. Under the action of aconitase, through dehydration and water addition reaction, the hydroxyl group β Carbon atom transfer to α On the carbon atom, isocitric acid, which is easy to dehydrogenate and oxidize, is generated to prepare for further oxidative decarboxylation reaction.</w:t>
      </w:r>
    </w:p>
    <w:p w14:paraId="4CFEB38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FB5119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F435B8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1460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43E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5A1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193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818F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44A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40ED223">
      <w:pPr>
        <w:rPr>
          <w:rFonts w:hint="default" w:ascii="Times New Roman" w:hAnsi="Times New Roman" w:cs="Times New Roman"/>
          <w:b/>
          <w:bCs/>
          <w:sz w:val="28"/>
          <w:szCs w:val="28"/>
        </w:rPr>
      </w:pPr>
    </w:p>
    <w:p w14:paraId="6AD5FCAD">
      <w:pPr>
        <w:rPr>
          <w:rFonts w:hint="default" w:ascii="Times New Roman" w:hAnsi="Times New Roman" w:cs="Times New Roman"/>
          <w:b/>
          <w:bCs/>
          <w:sz w:val="28"/>
          <w:szCs w:val="28"/>
        </w:rPr>
      </w:pPr>
    </w:p>
    <w:p w14:paraId="083EA5D5">
      <w:pPr>
        <w:rPr>
          <w:rFonts w:hint="default" w:ascii="Times New Roman" w:hAnsi="Times New Roman" w:cs="Times New Roman"/>
          <w:b/>
          <w:bCs/>
          <w:sz w:val="28"/>
          <w:szCs w:val="28"/>
        </w:rPr>
      </w:pPr>
    </w:p>
    <w:p w14:paraId="42E8ED1F">
      <w:pPr>
        <w:rPr>
          <w:rFonts w:hint="default" w:ascii="Times New Roman" w:hAnsi="Times New Roman" w:cs="Times New Roman"/>
          <w:b/>
          <w:bCs/>
          <w:sz w:val="28"/>
          <w:szCs w:val="28"/>
        </w:rPr>
      </w:pPr>
    </w:p>
    <w:p w14:paraId="211A74E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144E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8D0D8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2D77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AAA7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A809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639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4A17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E720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3689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0A6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FEC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6D24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481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95EF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655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ED6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223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AA7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7537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2F4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94BC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A1C2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BC26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E4B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635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1B7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ABD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A611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04086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FE918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A5FA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E15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8882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8B5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560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2DFA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239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BCCB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39EB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B180F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F73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044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8CD9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7F39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93C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8F7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1A3C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C71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BD1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DCC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0DF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5E0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91A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FB14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76B2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B8F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6DA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012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37C6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F2F6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AA4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D3DC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1B7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AAA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C377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E182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6692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CEB6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FEE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8D28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3BB3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9AF2A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28A7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1296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92DF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CCA7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0641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0B870C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AE855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64335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E7C9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45E388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9E26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49F0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35B4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39A04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DFA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11F36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CBC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55EF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59B4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088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0EC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1E4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079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43C5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4B248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6112E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4C9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886C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EBF8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6BC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4BF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50A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F642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656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45A69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0DD1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1BDAD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B6D9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20B69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683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775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8A95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1901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07E3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EBC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C09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3409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4FB1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1EBC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37F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E99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C32D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987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F6BB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452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CF5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88C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E97C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695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391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C9F0A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10B73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7FEC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F071E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A4B7F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968EC8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2A8C3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1F5DE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62B00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5860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10F5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256C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AEC67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340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5EEB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6F63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101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F995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CFED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1CC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B010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CBE47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C23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8E05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05E4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4A42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618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97AC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532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557D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D1E07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E7047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71F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2B1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708B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B73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1B8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6B33D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61F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285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709C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9C9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207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6840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0CE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9051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CDA2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AC9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31D0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28D9E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EFA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D5E8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A038D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A28A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76BF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B62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0487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559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FF6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3DD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3EF4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42C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D9D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3883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C10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B50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1852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60CE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F8B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BF6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971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1C8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62A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0DC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8F5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DA7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38E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17C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287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2C7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BA5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4871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EAD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82B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4C8D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EDD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B23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77D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137F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70D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423E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28B0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1AC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E32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7C5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E00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2F0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7FE0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E604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6F68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943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B7DB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576D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BC5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96E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8E2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BB3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614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7327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315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4674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DA97A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F79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332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EC4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5D1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028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39DF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54A2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6D6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C71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F22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029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028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91AA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448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F527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E150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507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91D2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7919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93D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CDE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71D5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8D1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853E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D1F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521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768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2DCA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5F0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E761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A77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E5F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C5E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667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2D2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C852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35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C08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8A3D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F444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D62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5F87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F9B13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11A9C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117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11FB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E473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4E3D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27A0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2A55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B731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E24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CD71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E9F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0C3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0EF0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EBCC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F3B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21C0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A4D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ACE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984F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5A0D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2773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31EA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E13D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698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0124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FD1A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AB1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508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DDFD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B7F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8F3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1EC8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E3AB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73B5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76B4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65A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FB3A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F724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5960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324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4F04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112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31A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F25A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BD7D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B37C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A59C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89EC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12C7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899D9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5899D9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E171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A632440">
    <w:pPr>
      <w:pStyle w:val="6"/>
      <w:jc w:val="both"/>
    </w:pPr>
  </w:p>
  <w:p w14:paraId="465ADE8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3E84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83DC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4C6EA0"/>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7904</Words>
  <Characters>14322</Characters>
  <Lines>251</Lines>
  <Paragraphs>70</Paragraphs>
  <TotalTime>0</TotalTime>
  <ScaleCrop>false</ScaleCrop>
  <LinksUpToDate>false</LinksUpToDate>
  <CharactersWithSpaces>15570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2026-06-24T06:04:55Z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