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4AD10">
      <w:pPr>
        <w:pStyle w:val="2"/>
        <w:bidi w:val="0"/>
        <w:jc w:val="center"/>
        <w:rPr>
          <w:rFonts w:hint="default" w:ascii="Times New Roman" w:hAnsi="Times New Roman" w:cs="Times New Roman"/>
          <w:b/>
          <w:bCs w:val="0"/>
          <w:sz w:val="36"/>
          <w:szCs w:val="36"/>
        </w:rPr>
      </w:pPr>
      <w:r>
        <w:rPr>
          <w:rFonts w:hint="eastAsia"/>
          <w:b/>
          <w:bCs/>
          <w:sz w:val="36"/>
          <w:szCs w:val="36"/>
        </w:rPr>
        <w:t>Porcine Amphiregulin/AR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94BA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F6FD2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38E39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4A6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F874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7CD7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8D6D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4AD7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A1A7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721F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07B7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6FAC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0E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ACE9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5BDDE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B425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A5FE7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79BE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55DD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FEFE6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CB521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A80D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2948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3F3B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585E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C7F6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79F3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2C20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双调蛋白，也称为AREG，是一种由AREG基因编码的蛋白质。该基因编码的蛋白质是表皮生长因子家族的成员。该基因定位于小鼠第5号染色体。它是一种自分泌生长因子，同时也是有丝分裂原、孔细胞、雪旺细胞、成纤维细胞。双调蛋白与足趾表皮生长因子（EGF）和转化生长因子α（TGFα）有关。该蛋白与表皮生长因子受体相互作用，促进正常上皮细胞的生长。已经发现，基底角质形成细胞中双调蛋白的转基因整合和随后的表达与银屑病样皮肤表型相关，其表达与典型的Th2细胞因子平行增加。</w:t>
      </w:r>
    </w:p>
    <w:p w14:paraId="2D6B2B19">
      <w:pPr>
        <w:ind w:firstLine="441" w:firstLineChars="0"/>
        <w:rPr>
          <w:rFonts w:hint="default" w:ascii="Times New Roman" w:hAnsi="Times New Roman" w:cs="Times New Roman"/>
        </w:rPr>
      </w:pPr>
    </w:p>
    <w:p w14:paraId="0DFAA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C9F4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A430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0C09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B99A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67C8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FB3C3C">
      <w:pPr>
        <w:rPr>
          <w:rFonts w:hint="default" w:ascii="Times New Roman" w:hAnsi="Times New Roman" w:cs="Times New Roman"/>
        </w:rPr>
      </w:pPr>
      <w:r>
        <w:rPr>
          <w:rFonts w:hint="default" w:ascii="Times New Roman" w:hAnsi="Times New Roman" w:cs="Times New Roman"/>
        </w:rPr>
        <w:br w:type="page"/>
      </w:r>
    </w:p>
    <w:p w14:paraId="02C6A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7E89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7466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FA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DCB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D4A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44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4E5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0FB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82B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3D8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43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739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DED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4F5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694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71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FF9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9C6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A46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697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8D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B4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995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331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E25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828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48E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365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818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E55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FB6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D9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C43F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E74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3E1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106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FE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AE64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6002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8AE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B72B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281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6B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D36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5D79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524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C0A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C32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7D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1F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D66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5E8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F46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D5D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D0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336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12E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256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8C0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58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476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56C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C42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E2A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7E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644F9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9BF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BEE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31F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2443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120A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6931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023E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B54A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8DC7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246B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57B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EF94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0462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F2BB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64E5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D92E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EAC5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1F84A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2B7E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371C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9CA0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63E3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D548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7F63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212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255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CB1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FE1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E0D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B74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589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E87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FEBB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041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E55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4CD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815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B44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F45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3717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1F81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5AA5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D0A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D88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54A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A16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EAA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11E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6BA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2A1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3F0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277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C9C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A59E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5E547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680D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CCC8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A2F8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8531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F5F6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8903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767AA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150C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FC52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316D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CA44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BFAC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C42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682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FFB8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4F9D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9CE25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7C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1590A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FF0F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9A4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4C94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6616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3F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CCB4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F526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7C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07CD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04D0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980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8DC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698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3A5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57E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B47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9B3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C3D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5E0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E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08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29D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35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22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E23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2B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CC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8FC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63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E9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185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26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5B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2A6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15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1A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EE7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0F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03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581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1638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08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49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50F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42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6E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AB8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8C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A6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BA8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68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6D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4D4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4B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CE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B9F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12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18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ECA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8B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24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769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04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42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2A0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D2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2D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2B1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31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3B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C12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05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03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9B4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9C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57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95E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BFD1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C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E53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069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A6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6A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D20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596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68E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F6C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56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1B3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4DE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5E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2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E80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16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1C9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9F2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8999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4B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1F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4DA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E8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3E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F47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43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EB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3E8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40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0B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4A4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CCD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B9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19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3A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48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9E2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80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67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B4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D6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7C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C7E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7B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9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BC5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50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5F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41D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36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2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14B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FA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41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D48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FF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CF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8C9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E2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90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D59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58FB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4654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1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93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9F8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B9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98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131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86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D1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7AC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CB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2B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FB5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59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E1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7B5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0D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27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2CF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DE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97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2AC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9A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50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96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877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A6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F9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203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3B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AB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5E5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684F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1E93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E7B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142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7C50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7A5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766A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97D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9ED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F82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24F7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FCD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874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631D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A31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97A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1E3B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78234B">
      <w:pPr>
        <w:rPr>
          <w:rFonts w:hint="default" w:ascii="Times New Roman" w:hAnsi="Times New Roman" w:cs="Times New Roman"/>
          <w:sz w:val="22"/>
          <w:szCs w:val="22"/>
        </w:rPr>
      </w:pPr>
    </w:p>
    <w:p w14:paraId="5F85C7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2BD3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Amphiregulin/AR Elisa Kit</w:t>
      </w:r>
    </w:p>
    <w:p w14:paraId="105DFA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0B4D1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C29FE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E7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EFD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61C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81E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6B8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1ED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389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718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CDE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C2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6D6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761B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80E8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3564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BD37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3360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B6CA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1CA1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62C1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9E81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FAB9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DE2B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B6FA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4136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C51B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Amphiregulin, also known as AREG, is a protein that is encoded by the AREG gene. The protein encoded by this gene is a member of the epidermal growth factor family. This gene is mapped to mouse chromosome 5. It is an autocrine growth factor as well as a mitogen forastrocytes, Schwann cells, fibroblasts. Amphiregulin is related to toepidermal growth factor(EGF) and transforming growth factor alpha(TGF-alpha). This protein interacts with the epidermal growth factor receptor to promote the growth of normal epithelial cells. It has been found that transgene integration and subsequent expression of Amphiregulin in basal keratinocytes correlated with a psoriasis-like skin phenotype, and its expression was increased in parallel with typical Th2 cytokines. Amphiregulin is also an important paracrine mediator of estrogen function specifically required for puberty-induced ductal elongation but not for any earlier or later developmental stages, and it can enhance resistance to nematodes.</w:t>
      </w:r>
    </w:p>
    <w:p w14:paraId="30DCD4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2775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51C6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0F4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561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7D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A7B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9B8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30C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DC3056">
      <w:pPr>
        <w:rPr>
          <w:rFonts w:hint="default" w:ascii="Times New Roman" w:hAnsi="Times New Roman" w:cs="Times New Roman"/>
          <w:b/>
          <w:bCs/>
          <w:sz w:val="28"/>
          <w:szCs w:val="28"/>
        </w:rPr>
      </w:pPr>
    </w:p>
    <w:p w14:paraId="04969D3D">
      <w:pPr>
        <w:rPr>
          <w:rFonts w:hint="default" w:ascii="Times New Roman" w:hAnsi="Times New Roman" w:cs="Times New Roman"/>
          <w:b/>
          <w:bCs/>
          <w:sz w:val="28"/>
          <w:szCs w:val="28"/>
        </w:rPr>
      </w:pPr>
    </w:p>
    <w:p w14:paraId="2F54F4E9">
      <w:pPr>
        <w:rPr>
          <w:rFonts w:hint="default" w:ascii="Times New Roman" w:hAnsi="Times New Roman" w:cs="Times New Roman"/>
          <w:b/>
          <w:bCs/>
          <w:sz w:val="28"/>
          <w:szCs w:val="28"/>
        </w:rPr>
      </w:pPr>
    </w:p>
    <w:p w14:paraId="3E533B81">
      <w:pPr>
        <w:rPr>
          <w:rFonts w:hint="default" w:ascii="Times New Roman" w:hAnsi="Times New Roman" w:cs="Times New Roman"/>
          <w:b/>
          <w:bCs/>
          <w:sz w:val="28"/>
          <w:szCs w:val="28"/>
        </w:rPr>
      </w:pPr>
    </w:p>
    <w:p w14:paraId="0C51B10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0A9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6360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3B2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0F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E25F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06E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03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919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EE9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708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598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8A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AA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E05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1F2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B02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77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0B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D8D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89A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9B1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FE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87D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10A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D2E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F1E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A3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AA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EFDF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9D15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3B1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0C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70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FAB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788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DF5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12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369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639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044F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A92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32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F8E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C5C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981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9E3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0A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91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BE1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998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D4F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97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A7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C69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482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BD5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64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E9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4DE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663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058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9A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18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20D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60E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2DF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5A0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A6A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DF4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9CF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585B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2BD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495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E138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5247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6A66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A3D5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E90A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133F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F380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FE8A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7F9E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E7C3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623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213F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3438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6B1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260F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CAF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E24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B46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7EB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8A4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C86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F57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90A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F5F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EA2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67D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90A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2A1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C11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01E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504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C5E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3F4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61CC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E12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1C92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0D3E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4BE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0B7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6FE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35E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D05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562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49D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C14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4F8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9A5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BB7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E69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FA1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899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B2F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B86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1F6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FB7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B86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28C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073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076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31FE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6838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E59A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AF04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E9B5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4DFC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BBFC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DF8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550C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B58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5E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BB01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DFF5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58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429F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1226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08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B734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4BA1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CD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5889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1B5D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C5D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239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AE3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00A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193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485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BB5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FD5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0AA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01F2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AAB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28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945C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90A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85A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013C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3F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0F7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3B86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7E8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62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0732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558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D11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A1CD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E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B7B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6F74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DC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368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4C8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5EF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8B5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F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E6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4DC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E7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41A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56E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D3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1D0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37C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53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3CE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44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53E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5EA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3F7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BA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C6D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EA5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B3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4C8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D31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CB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C34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6AF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F00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16C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846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97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6A4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D7A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A9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617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BEF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B2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61E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CF5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FAD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18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633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E7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5FE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FFC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2FF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14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473D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B56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A49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B0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7FA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87B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E6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3D1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130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64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F6C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B60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257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A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253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4C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2D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B7E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0C4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67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E2B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3F2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13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5B3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B3C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B2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668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7C1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D1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F4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D96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320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96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E58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ED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F2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DF5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18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F4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3E8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C1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5E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38D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5F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E2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BDF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65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08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FBA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94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F6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216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AA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5E4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087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026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93E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C5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046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29C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E1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06CE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A22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A7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3A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BA5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B33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3B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646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42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B2A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27D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1B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396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420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14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F88F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0CF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B3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3A3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E1D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17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29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47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EE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F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9E9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9D6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F45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EDD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C62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5F6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999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8BA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1A0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7FB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6A9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31B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724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78C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71C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10D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683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237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CCF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6A5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76A5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1023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9E7ED2">
    <w:pPr>
      <w:pStyle w:val="6"/>
      <w:jc w:val="both"/>
    </w:pPr>
  </w:p>
  <w:p w14:paraId="3FE7E5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931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1346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3E5991"/>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7915</Words>
  <Characters>13778</Characters>
  <Lines>251</Lines>
  <Paragraphs>70</Paragraphs>
  <TotalTime>0</TotalTime>
  <ScaleCrop>false</ScaleCrop>
  <LinksUpToDate>false</LinksUpToDate>
  <CharactersWithSpaces>14864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2026-06-24T07:02:59Z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