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3A242">
      <w:pPr>
        <w:pStyle w:val="2"/>
        <w:bidi w:val="0"/>
        <w:jc w:val="center"/>
        <w:rPr>
          <w:rFonts w:hint="default" w:ascii="Times New Roman" w:hAnsi="Times New Roman" w:cs="Times New Roman"/>
          <w:b/>
          <w:bCs w:val="0"/>
          <w:sz w:val="36"/>
          <w:szCs w:val="36"/>
        </w:rPr>
      </w:pPr>
      <w:r>
        <w:rPr>
          <w:rFonts w:hint="eastAsia"/>
          <w:b/>
          <w:bCs/>
          <w:sz w:val="36"/>
          <w:szCs w:val="36"/>
        </w:rPr>
        <w:t>Canine GREM2/PRDC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D7DEF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109320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392B6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B26A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AAC9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412D4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8672C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9DA9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95BD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9DE3F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EADE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EB75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9E8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2CC6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36441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25EB7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B7B76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77E25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7C895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016F7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BFF23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BDB9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1AF84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B8760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6AA5B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7B42B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8567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D18B2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REM2，也称为PRDC，是几种BMP拮抗剂之一，在胚胎发育和组织分化过程中调节BMP的功能。BMP拮抗剂含有胱氨酸结，通常形成同型和异二聚体。BMP拮抗剂的CAN（cerberus和dan）亚家族（该基因所属）的特征是具有八元环的C末端胱氨酸结。由该基因编码的分泌糖基化蛋白的拮抗作用可能是由于其与BMP蛋白直接结合。PRDC基因定位于染色体1q43。</w:t>
      </w:r>
    </w:p>
    <w:p w14:paraId="3F5E53C3">
      <w:pPr>
        <w:ind w:firstLine="441" w:firstLineChars="0"/>
        <w:rPr>
          <w:rFonts w:hint="default" w:ascii="Times New Roman" w:hAnsi="Times New Roman" w:cs="Times New Roman"/>
        </w:rPr>
      </w:pPr>
    </w:p>
    <w:p w14:paraId="5C58CC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6C12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8A81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58EB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A71C2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6829C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789FE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C9518A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5559BC2">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7CF2C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F7C86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1498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B3FE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079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66E0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107E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DEF55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4ABE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E59A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9375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0AC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6FE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1F31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B881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DE19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9121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CD83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7CE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477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94DC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1D2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703CF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178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F32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B79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E3E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E66E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E6D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11CF3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7334E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F82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81BD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1824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EDD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86EC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A54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7D2E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D0C08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6B6A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7D8C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6FA7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0A4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B6B2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57AFD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C50B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0A5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AB2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972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ED88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692A9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6976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A76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0809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251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0E1F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8F02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45C3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F79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EBDC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963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1083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4EC5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D0A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B1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ABE21C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F242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93C2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5D6B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8B564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CFA20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80EB5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451D2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4DDB7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EFA1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05FF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B0A432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A3845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7CB1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5B8D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AA155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76A4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029BB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2E9544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11F1D3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A5BD2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E10A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4AE21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4C4D39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9674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B81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BB10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7CF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0ED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72F2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DAC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62C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AC1A5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0B0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FC3F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B54D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2E02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6AAE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476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AA64C8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3A357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9730E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C44F5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D9D2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A9B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8F4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8B4A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CC19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090B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0455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CAF3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11D2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01E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0931B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1AB5F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C703F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8A099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E11DF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BED2C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1931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980A6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6CC997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DFA2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96379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17AF1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A40E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52A87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BAD3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064A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DAA9C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ED961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D0722B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9739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DC47D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297DD7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D00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4710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3A0A5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924F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8C99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A1447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AB8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0B51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CC3C5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1B6E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CF7E4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A71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E418B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47A11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4E25F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B563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E380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87BC3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8D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845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200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F43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FC0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0FD6C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6170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AF4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B749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8BF8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DB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4E114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B2C5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552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BA9C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84DD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67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92AF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089D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3B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7D89C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4A4A1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73E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110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00A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6D2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0D4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0731E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9550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4A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1DD7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1A17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215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3A7EF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6F80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1C1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18C1C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D03E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E5E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196C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087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19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79C78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D001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0AB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91593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CDFE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144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1D84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4426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CC6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39D3B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CEA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EF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A37D1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26B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CD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E47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88C52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7D5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53457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811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82A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FC8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D01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9E94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937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F000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80BA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6E5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A3E8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436D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A6C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1D66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E946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835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34A0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333E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CA8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21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6FD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42F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5C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E2E0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263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1C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4130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BBEE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F3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7BE4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CEA6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1B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5762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06C5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1B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54BB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7C0F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49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8B5F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4B52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22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3DA8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D028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96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0F14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C162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A5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DBA5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F31A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55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4537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89AC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99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B37E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90E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41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FBF8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083C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2C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2402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9BD1D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67AE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252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26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0B8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7D3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D9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95F9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90E3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66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6D9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AE4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70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0A9A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D060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35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466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B85A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95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53F7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FB02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9F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AD02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BBA5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4EEC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34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9311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3428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C6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4D3F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CDF1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62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A2C0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4CBA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3FB1B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A57FF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0BD5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6D2DB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1686A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2C225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2FB05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AA63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9543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3B48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38E56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2A9C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9F3CF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FD23E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E17E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23D7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7E5A7B1">
      <w:pPr>
        <w:rPr>
          <w:rFonts w:hint="default" w:ascii="Times New Roman" w:hAnsi="Times New Roman" w:cs="Times New Roman"/>
          <w:sz w:val="22"/>
          <w:szCs w:val="22"/>
        </w:rPr>
      </w:pPr>
    </w:p>
    <w:p w14:paraId="6EB853C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89D0F5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GREM2/PRDC Elisa Kit</w:t>
      </w:r>
    </w:p>
    <w:p w14:paraId="28474C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E352E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40D32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495D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7F9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8D92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1571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95AA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46CE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EA1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A4E8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754B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49C9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4B1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E459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1A62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D658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C779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5116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375F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A0AB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C6FE3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21C1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7848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D0408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00C48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91EA2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B6647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GREM2, also known as PRDC, is one of several BMP antagonists that regulate the functions of BMPs during embryonic development and tissue differentiation. BMP antagonists contain cystine knots and typically form homo- and heterodimers. The CAN (cerberus and dan) subfamily of BMP antagonists, to which this gene belongs, is characterized by a C-terminal cystine knot with an eight-membered ring. The antagonistic effect of the secreted glycosylated protein encoded by this gene is likely due to its direct binding to BMP proteins. The PRDC gene is mapped to chromosome 1q43.</w:t>
      </w:r>
    </w:p>
    <w:p w14:paraId="5E926D2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2B331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D1A30F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36C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18AC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9A7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6417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7678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63A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2BEC082">
      <w:pPr>
        <w:rPr>
          <w:rFonts w:hint="default" w:ascii="Times New Roman" w:hAnsi="Times New Roman" w:cs="Times New Roman"/>
          <w:b/>
          <w:bCs/>
          <w:sz w:val="28"/>
          <w:szCs w:val="28"/>
        </w:rPr>
      </w:pPr>
    </w:p>
    <w:p w14:paraId="776BE015">
      <w:pPr>
        <w:rPr>
          <w:rFonts w:hint="default" w:ascii="Times New Roman" w:hAnsi="Times New Roman" w:cs="Times New Roman"/>
          <w:b/>
          <w:bCs/>
          <w:sz w:val="28"/>
          <w:szCs w:val="28"/>
        </w:rPr>
      </w:pPr>
    </w:p>
    <w:p w14:paraId="705424D7">
      <w:pPr>
        <w:rPr>
          <w:rFonts w:hint="default" w:ascii="Times New Roman" w:hAnsi="Times New Roman" w:cs="Times New Roman"/>
          <w:b/>
          <w:bCs/>
          <w:sz w:val="28"/>
          <w:szCs w:val="28"/>
        </w:rPr>
      </w:pPr>
    </w:p>
    <w:p w14:paraId="56F2B583">
      <w:pPr>
        <w:rPr>
          <w:rFonts w:hint="default" w:ascii="Times New Roman" w:hAnsi="Times New Roman" w:cs="Times New Roman"/>
          <w:b/>
          <w:bCs/>
          <w:sz w:val="28"/>
          <w:szCs w:val="28"/>
        </w:rPr>
      </w:pPr>
    </w:p>
    <w:p w14:paraId="5AC708E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CA13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837AE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04D5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9F47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FF168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7A09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F7A7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EDB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A9BF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D176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DB01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4733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CBA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C125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3B88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1F2F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2D1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E63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E214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08BE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6719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E744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54E0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1196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46B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F75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BF9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2FAF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A835C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18A58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8C62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E18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1A35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CC8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B43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947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CB9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760B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B992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F306A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592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727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8105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AEE5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DEC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4156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6446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DA0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9CF6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D95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B2D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ABC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FCE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F80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2E25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7546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7A2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A67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C71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1B3B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75CE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91A1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268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7EBE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4FF0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E823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595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FCA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95D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E1D55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F11CF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CBE6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A635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01BB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A1D4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40D8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69838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8477D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834A4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3F5A6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AF7D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6312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69B97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F72C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21E24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351D3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EDB7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E1B2F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D44E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DDFD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03D7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0CD3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CBB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ECE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FEDC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2FCC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3C2C2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B34DD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5DBF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1D14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AF2F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730A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A64F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BB8D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1214E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32CB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582FD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75B9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A7AFF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80298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4247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F868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559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4BD3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FBB2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FDAF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3792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19DB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DCA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8122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2261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D20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717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4423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EB9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B2A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237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D54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7F03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6819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35F3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3C28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01D5C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28B2D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44EE9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35DFF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BB55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F75538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CD9B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36243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C710D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5FC0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1DB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0F59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5C357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FD6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431A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02262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885E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035B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4D003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BDC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F894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AB18C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C88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4D32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825B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3603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738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C676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D4A41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DFBFA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06B79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04704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143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78F8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41B2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45C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17F9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8AFE5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680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EDF5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F0F9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C20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A610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57700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A37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1EE2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73BAD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D3E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546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0099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E76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A888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C5567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1833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E1B8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1F7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C46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B23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744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0C8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E3AB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4104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E8C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61F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C3DA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BC7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AA77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4F33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E86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85BC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A291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326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148E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5C5A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B3A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2E81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80AE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30F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CF57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FBE9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C05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13C5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B79E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25A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EDB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10FC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CB5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7AA4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70FF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314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71DD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B816D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6D8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4BA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729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563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14B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DF60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C718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5B88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095C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D45A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94F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797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3117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4515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67A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1A7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49B3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E7B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62F9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12289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089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C39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B58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0D4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F20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5F6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C086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890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BB44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F922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6F2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6084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5CA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285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2C69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DF86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EF9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F90C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BB74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BCC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6B89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B412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2F3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61DF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A2B6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07E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F6F5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A437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D9F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2997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1C23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34A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9CC3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9A3A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036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8DB4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AA01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135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13D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36A8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D2D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F2F8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372F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F296B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D1C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4CE4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3D4A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8C6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C7DDB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E8E6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7BC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FF3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AA00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C12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397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BFD5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703B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96A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DC01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DAE2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C89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D8B9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8F94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4378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47D4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A389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FB0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C219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E2EB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437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1589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DDB6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D28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B2DA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23AAA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12F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1F9D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7807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899B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03FA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A633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2953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40FB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52D4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C5D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7160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D543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and the factory results or the increase in the difference between batches of kits.</w:t>
      </w:r>
    </w:p>
    <w:p w14:paraId="30A01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F48E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FB9B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C476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CCB6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1CA94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1CA94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1E21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BDCF21C">
    <w:pPr>
      <w:pStyle w:val="6"/>
      <w:jc w:val="both"/>
    </w:pPr>
  </w:p>
  <w:p w14:paraId="65A9B25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23C5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75C1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7349A7"/>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1C0D68"/>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10836</Words>
  <Characters>29774</Characters>
  <Lines>251</Lines>
  <Paragraphs>70</Paragraphs>
  <TotalTime>0</TotalTime>
  <ScaleCrop>false</ScaleCrop>
  <LinksUpToDate>false</LinksUpToDate>
  <CharactersWithSpaces>33776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2026-08-18T07:12:07Z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