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BCFC24">
      <w:pPr>
        <w:pStyle w:val="2"/>
        <w:bidi w:val="0"/>
        <w:jc w:val="center"/>
        <w:rPr>
          <w:rFonts w:hint="default" w:ascii="Times New Roman" w:hAnsi="Times New Roman" w:cs="Times New Roman"/>
          <w:b/>
          <w:bCs w:val="0"/>
          <w:sz w:val="36"/>
          <w:szCs w:val="36"/>
        </w:rPr>
      </w:pPr>
      <w:r>
        <w:rPr>
          <w:rFonts w:hint="eastAsia"/>
          <w:b/>
          <w:bCs/>
          <w:sz w:val="36"/>
          <w:szCs w:val="36"/>
        </w:rPr>
        <w:t>Canine IGFBP4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890D2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F36CDA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923E9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7FE2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0609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D88C4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72847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0149E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AA24B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BD8E4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685F9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46B41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C61D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8041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1675F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D6190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F4446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330DB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B6844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8FAC1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7D45A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F947B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5976D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3ADDE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1BD9A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DF64F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00AA1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80DE7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岛素样生长因子结合蛋白4是一种由IGFBP4基因编码的蛋白质。该基因是胰岛素样生长因子结合蛋白（IGFBP）家族的成员，编码一种具有IGFBP结构域和甲状腺球蛋白I型结构域的蛋白质。该蛋白结合胰岛素样生长因子（IGFs）I和II，并以糖基化和非糖基化形式在血浆中循环。这种蛋白的结合延长了胰岛素样生长因子的半衰期，并改变了它们与细胞表面受体的相互作用。此外，IGFBP-4是一种独特的蛋白质，在体内和体外都能持续抑制多种癌细胞。其抑制作用已在体内前列腺和结肠中显示。它由所有结肠癌细胞分泌。</w:t>
      </w:r>
    </w:p>
    <w:p w14:paraId="7D963844">
      <w:pPr>
        <w:ind w:firstLine="441" w:firstLineChars="0"/>
        <w:rPr>
          <w:rFonts w:hint="default" w:ascii="Times New Roman" w:hAnsi="Times New Roman" w:cs="Times New Roman"/>
        </w:rPr>
      </w:pPr>
    </w:p>
    <w:p w14:paraId="5A37E4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B83F4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CD741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B62BA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457B9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BCBD46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031102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411C0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9DED2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E636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042B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271DC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87EC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1BD1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4C3B8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350C2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1AD9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BEA8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51B6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B01FA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F6038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829A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14DC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E057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F0EDE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FDE8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4EDC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7EF1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7931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573DA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5B0DD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DC9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A86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FBC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4AED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0A38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EE8BF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3F537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080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8FA5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DC377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351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C19C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B0A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B5D6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74B85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23EF7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82183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B9CC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2BA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8DE8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B1015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6F35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88B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3C01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5C5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45C7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6D36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16A3D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0673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23D6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AEB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E021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B0CF2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98955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2646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10D3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725F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A2295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F560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6F42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8D95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6D2137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E221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D2577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E349F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399D98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DA8C2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0C2304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230723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43CF7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A2B1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2BED1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DD0948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4A9AC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50801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A805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7C53A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0E8A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96A62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5A835E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874C45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DFBB64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8D5B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E7E36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D60AA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C450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02C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562A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7CF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95F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3374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6807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8D4C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DB43E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C0FD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0B18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C9B8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802F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486C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456B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0507A4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98947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0296E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E75E5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007E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52CD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DF90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002F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815B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48BB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DCF3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36B2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A35D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4C0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917BA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F8F106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1275F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45221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B659E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ACB97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6B52E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B1FC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D9AFBD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78C67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113AF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BEB97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6F15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944C0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D1FAF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73171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B6151A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F443E0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D708A7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C0F9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5F43A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009AE2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8F50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7343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FE9A9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263F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0880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12CD6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E76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F47B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AE5D3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5DDC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24F84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7E45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65C6E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21E3E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6A77E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B1FD8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977C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4376C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9FD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B47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E90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20A0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69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BE853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2BB5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359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7A532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FB01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2EE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F725C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FF7D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C16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4C6F7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C3F9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C2E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4F22E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DCED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7A2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722DA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B12E5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E7F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7EA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BB3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437F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8AF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53D08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5F6A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BF1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590B6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BD1C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C04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1C333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B24C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699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5835E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5C87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281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A04C4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F7E8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48A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F8BD1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5D96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658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FBD73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246C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FEC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ABF1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EDAC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84D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80DA0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1DA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E3B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4B6DE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5A8B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CB9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2A82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B91D6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207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F64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8E4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3E2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346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BCA8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100C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947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4382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CC50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537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B70E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D941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9C5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8A5F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E708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890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0449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8CED1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D38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1A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CFF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56F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D1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EDA9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C11A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77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BEF2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CF58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89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9FA8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3C19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9B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8B05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4995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68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9D3D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5CE1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51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8E05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961D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61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E83F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D734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A5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16D3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115A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AE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F76B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84CC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0C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0974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6D53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A2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4E20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59CC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FE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97A3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B416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1F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900E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05E7A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2FB74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E03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FF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3C2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EF2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70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02E9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2C92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B4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D4B1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0CEC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43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0BD0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6FED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3B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F981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41DC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B7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93AB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C13E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44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EB55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50F6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8214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BB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A4F0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3670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A0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966E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6B12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B2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DF08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9D495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4C323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FFE21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39212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790CF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CE308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C125B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44468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E8E45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CBB35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0E6E1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DEF4E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EDC95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DC9EE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450D7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A8391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81C55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7B24EC4">
      <w:pPr>
        <w:rPr>
          <w:rFonts w:hint="default" w:ascii="Times New Roman" w:hAnsi="Times New Roman" w:cs="Times New Roman"/>
          <w:sz w:val="22"/>
          <w:szCs w:val="22"/>
        </w:rPr>
      </w:pPr>
    </w:p>
    <w:p w14:paraId="75BB5B0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1A7BA2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IGFBP4 Elisa Kit</w:t>
      </w:r>
    </w:p>
    <w:p w14:paraId="4D08AD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1D64D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9AC39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6140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3E7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E02F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2083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BA2B3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FFA6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903E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12BB6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4F2D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81F2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D6C9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A4C6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2D7BA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59D7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54D4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0D42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55D2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3898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C0062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A059C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08F1D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1FB68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E1D00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5BBA9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D7CBE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Insulin-like growth factor-binding protein 4 is a protein that in humans is encoded by the IGFBP4gene. This gene is a member of the insulin-like growth factor binding protein (IGFBP) family and encodes a protein with an IGFBP domain and a thyroglobulin type-I domain. The protein binds both insulin-like growth factors (IGFs) I and II and circulates in the plasma in both glycosylated and non-glycosylated forms. Binding of this protein prolongs the half-life of the IGFs and alters their interaction with cell surface receptors. In addition, IGFBP-4 is a unique protein and it consistently inhibits several cancer cells in vivo and in vitro. Its inhibitory action has been shown in vivo in prostate and colon. It is secreted by all colon cancer cells.</w:t>
      </w:r>
    </w:p>
    <w:p w14:paraId="5AB4327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455101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74906C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647B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C4E6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7C3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38A5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907E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D6C4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55E551E">
      <w:pPr>
        <w:rPr>
          <w:rFonts w:hint="default" w:ascii="Times New Roman" w:hAnsi="Times New Roman" w:cs="Times New Roman"/>
          <w:b/>
          <w:bCs/>
          <w:sz w:val="28"/>
          <w:szCs w:val="28"/>
        </w:rPr>
      </w:pPr>
    </w:p>
    <w:p w14:paraId="59706E3E">
      <w:pPr>
        <w:rPr>
          <w:rFonts w:hint="default" w:ascii="Times New Roman" w:hAnsi="Times New Roman" w:cs="Times New Roman"/>
          <w:b/>
          <w:bCs/>
          <w:sz w:val="28"/>
          <w:szCs w:val="28"/>
        </w:rPr>
      </w:pPr>
    </w:p>
    <w:p w14:paraId="0AE31F6B">
      <w:pPr>
        <w:rPr>
          <w:rFonts w:hint="default" w:ascii="Times New Roman" w:hAnsi="Times New Roman" w:cs="Times New Roman"/>
          <w:b/>
          <w:bCs/>
          <w:sz w:val="28"/>
          <w:szCs w:val="28"/>
        </w:rPr>
      </w:pPr>
    </w:p>
    <w:p w14:paraId="7BC43B59">
      <w:pPr>
        <w:rPr>
          <w:rFonts w:hint="default" w:ascii="Times New Roman" w:hAnsi="Times New Roman" w:cs="Times New Roman"/>
          <w:b/>
          <w:bCs/>
          <w:sz w:val="28"/>
          <w:szCs w:val="28"/>
        </w:rPr>
      </w:pPr>
    </w:p>
    <w:p w14:paraId="3802F71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BDAA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912A37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46D4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9997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C4853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CFCD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B06E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BD18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4BFCC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E903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7C5E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D5AA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A600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CDFB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1668A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0C5C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4C8C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F257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8BCCA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88815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1985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F107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52C1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1839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F74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3C6C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7C8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463C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5CD78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8661B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1FE6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9CD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344F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0D74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5A1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5FA5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401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42BE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97AF3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8B088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2694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98D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6268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CE6D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654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739A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D2A4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FD1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A8B3A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598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ADD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972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3A8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FC626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6275C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61DE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D74E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D55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222D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D60E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FA26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67CB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D459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83A1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BA79A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2406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AE26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20E6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2DC4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A096D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8B4FC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23377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50E7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5FCB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8EDE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0EDE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E66C2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EB0CB1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F28883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1B58C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8D4875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12BC2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19DC48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6FA2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50021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F40C8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E4A5D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991EC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5183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CA77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1892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0F4F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AA2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53E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B25E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E408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4A90F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16AFF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1FB3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99A4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C343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9793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EF03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4DED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F01D2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6C10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19DFA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0CE2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A5758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E5E1F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E7F5D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0EFB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D092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FA06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0726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31CA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F409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2E62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F3B8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3D76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DBDA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D7AD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0F49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5DCA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BBB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A126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6D4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D65C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DD6D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D430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1981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2A55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50F18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C749D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1BFCF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1B404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63BC9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5C17D6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A2EB2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F0965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C32C2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886E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2F60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ADFE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E29CA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7B46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81B3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7DB2F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573F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B808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B430F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A1C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3A00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50F9F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9540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6501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B821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BED7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FD0F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11D8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C6976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69B05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985D4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2B108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75D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81CB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9B70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530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65D7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6A8C7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6D6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1656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90D32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D87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9965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55877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542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2B47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890DA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513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193E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61CCE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A82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17A6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A7664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0B95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C87F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603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A021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BC1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B42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02F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970D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EF89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8B7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5E63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4C42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99A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162F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BDF0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656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61D1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1D71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2D2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0F85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04A7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700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0BD7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D02B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1F26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CCB1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E60F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E82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CE0C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0207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F33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C097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CD0D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160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2B11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F95A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292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CAB9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D0371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B85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5C6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BDD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235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934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7E5D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7D28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D623C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5CA3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5BC5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AAB5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ECE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CE85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7A5C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56E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5F99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4425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EC80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5C8C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529FA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F01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210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094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A86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3C4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D682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9B26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76D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12E1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FA06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287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D63C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789D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B85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FB6C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921E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85B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C28B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3420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894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BEE7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718A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6F7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DA7E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20A3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299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3014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92A2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30B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8652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7D42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384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D8F7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73EB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9CB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49C3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9F1B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DB0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3525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39DD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2FA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0E80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95738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CF5C2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590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EABC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2531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F478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6AC0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4127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0B56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FBE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7035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9A3C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960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8A22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E6FA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5D8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DCDE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0C7D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1D6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52E1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EAB2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4448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5F6B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44FA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3E0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BE5F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D54F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2C4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F1FC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D061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303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95E9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A3F0E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3770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A0E9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06F0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07D6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000A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5B59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BBCC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B4C5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A7BD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42E9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060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5DFB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tal results and the factory results or the increase in the difference between batches of kits.</w:t>
      </w:r>
    </w:p>
    <w:p w14:paraId="4061D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E380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2C59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F5B9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E1F3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0197B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80197B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D78D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A5A1AD7">
    <w:pPr>
      <w:pStyle w:val="6"/>
      <w:jc w:val="both"/>
    </w:pPr>
  </w:p>
  <w:p w14:paraId="15F558D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ABD5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16B0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D343952"/>
    <w:rsid w:val="3E476FA1"/>
    <w:rsid w:val="403B1A92"/>
    <w:rsid w:val="41441021"/>
    <w:rsid w:val="43140575"/>
    <w:rsid w:val="45A831F7"/>
    <w:rsid w:val="47011D7E"/>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10360</Words>
  <Characters>26715</Characters>
  <Lines>251</Lines>
  <Paragraphs>70</Paragraphs>
  <TotalTime>0</TotalTime>
  <ScaleCrop>false</ScaleCrop>
  <LinksUpToDate>false</LinksUpToDate>
  <CharactersWithSpaces>30196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2026-08-18T07:15:49Z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