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EF1FBE">
      <w:pPr>
        <w:pStyle w:val="2"/>
        <w:bidi w:val="0"/>
        <w:jc w:val="center"/>
        <w:rPr>
          <w:rFonts w:hint="default" w:ascii="Times New Roman" w:hAnsi="Times New Roman" w:cs="Times New Roman"/>
          <w:b/>
          <w:bCs w:val="0"/>
          <w:sz w:val="36"/>
          <w:szCs w:val="36"/>
        </w:rPr>
      </w:pPr>
      <w:r>
        <w:rPr>
          <w:rFonts w:hint="eastAsia"/>
          <w:b/>
          <w:bCs/>
          <w:sz w:val="36"/>
          <w:szCs w:val="36"/>
        </w:rPr>
        <w:t>Canine LIFR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816EA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D6B0FC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CBDE59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4E11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BF471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897CE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074F7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68F7A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D8232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138FA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8170B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D0993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DFB6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571FD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62B7B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149CB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E8181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7CB15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7A9B5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79835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A81A6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A17ED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24DE6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39F55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30464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886CA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87A43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F3117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LIFR，也称为CD118（分化簇118），是白血病抑制因子受体的一个亚单位。该基因编码一种属于I型细胞因子受体家族的蛋白质。它被映射到5p31.1。LIF受体（LIFR）是低亲和力结合链，与高亲和力转换子单位gp130一起形成高亲和力受体复合物，介导白血病抑制因子的作用。LIF是一种多功能细胞因子，影响成体和胚胎中多种细胞的分化、存活和增殖。该基因突变导致Schwartz-Jampel综合征2型，一种属于弯曲骨发育不良的疾病。涉及该基因启动子的易位，与多形性腺瘤基因1一起，与唾液腺多形性腺瘤（一种常见的。</w:t>
      </w:r>
    </w:p>
    <w:p w14:paraId="379C59FD">
      <w:pPr>
        <w:ind w:firstLine="441" w:firstLineChars="0"/>
        <w:rPr>
          <w:rFonts w:hint="default" w:ascii="Times New Roman" w:hAnsi="Times New Roman" w:cs="Times New Roman"/>
        </w:rPr>
      </w:pPr>
    </w:p>
    <w:p w14:paraId="31EF88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32E84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D7E15F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EBDB9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AA11E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0E6248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23B0F52">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5FA7C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F54B8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2A01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81B7A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50525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3507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4E168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0910E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E346D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43736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7925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F846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5950E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B8950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AB202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4536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E003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BFA40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7280C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97359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6C1C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D467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B5A6F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6762A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5FDA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7FD2D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D58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2CE0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B5B41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B05FC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38B5F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2D16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C388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831B7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C64A2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EFA4B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272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E73C6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DB0E9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8A24B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A54CA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EA892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DEE1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8D16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20CB7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085A6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330FB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D1D60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4B9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67FA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AC805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D1372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A84D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4C6E9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7C9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858F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C6107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55F98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52AB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319B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C800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E3311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A4E84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3C56D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F1B3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4B3534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B3862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71C02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46581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5B67E0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F962CA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8B7946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DA76BA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A716E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234A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686DF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25A927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EB0C85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B557E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FEC77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E19D5D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333CC8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F41A1E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D2FDA1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01F469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A0A2AC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01234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8D640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3DE50F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0980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A3F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3981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61E9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6E7E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D919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6BEC7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57B3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716752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C76C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1C57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1B76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9F59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9C0C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AF9A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FF4C81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8787D2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784FFA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2A844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50AA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3087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2E64C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F778D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143EE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AC60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E5D83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340A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39DF1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6C3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A4EB0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2319DA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A3623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84C24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22B0A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3DAC7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6AEC3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129A1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1B26F9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F38DF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1B0A6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FA7AC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1695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9CBF2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CB47C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5211D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2C71EF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FDF034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78457D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87F1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59CFB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50DE8E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70A4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6FE6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A10F6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8E1C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96C6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63EB4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4BED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3C25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3FE05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D228B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34AC7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6283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77B6B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3C4FD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A87F5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527AD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729C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477BE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736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C0D8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20C83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2A0D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D10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71C5C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FDD4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569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D312E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47AE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AB5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A59C2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9CED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3E1C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2079D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5EDE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C0E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62E64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D657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739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6839F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12939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6FF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147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9B03D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2CFD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4DC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E959C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4371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08A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8CEC0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29D6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A7C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AB465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B222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4952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DF168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D11E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020D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DA94C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8D48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9D2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A95DA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D7D0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1D0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35E24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281A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4DC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9EC40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548E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9BA9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1709D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68B3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63EE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6F56C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86F9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7774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D7FB9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1AAEE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2AC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7FD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C0F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DA8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7FC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D1E7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34EC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69B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4EE0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5AA3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521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C6FF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ECF0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45C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D0A6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6168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B21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340A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71523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21E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5E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126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C61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BC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F7DE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316D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2A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D426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C903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5CD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27F3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A4B4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F5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204F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AD98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B5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306D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8543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1D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1D5B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E98F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53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038E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9A58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F60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896E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E09F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F5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8D31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5934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EF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66B3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9FDE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62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13D0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7F5B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73A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D3A4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7F3D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61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503F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C4AE4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2FE93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1AD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9A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AE9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125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78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C1AF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8477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890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C074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3DD8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58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1FAE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4D71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9E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B275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FFC6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4E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3266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1AFD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66F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FD40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81E8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03AA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C2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77D5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E111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4D4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ED8D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A874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B85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8F98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D33DC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037A4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7F880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E71F5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69C0D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BD139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60B9E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552E4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AF99C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1FA77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7AB3B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F8DB9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E929E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5E72D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B0D87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FF808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B41CB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0BDB80B">
      <w:pPr>
        <w:rPr>
          <w:rFonts w:hint="default" w:ascii="Times New Roman" w:hAnsi="Times New Roman" w:cs="Times New Roman"/>
          <w:sz w:val="22"/>
          <w:szCs w:val="22"/>
        </w:rPr>
      </w:pPr>
    </w:p>
    <w:p w14:paraId="5AF361A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A931AB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LIFR Elisa Kit</w:t>
      </w:r>
    </w:p>
    <w:p w14:paraId="26229A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6E953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33AEF8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7CE8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F6894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DFE16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D0961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8F2D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67130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9372D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0BBBB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EA486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A692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8D7BA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5224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7672C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BCE96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CF575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9F2A7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A5AD6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B9E9B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4E6E7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F259D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054DE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8877E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9B32D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119C9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FA7EE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LIFR, also known as CD118(Cluster of Differentiation 118), is a subunit of a receptor for leukemia inhibitory factor. This gene encodes a protein that belongs to the type I cytokine receptor family. It is mapped to 5p31.1. The LIF receptor(LIFR) is the low-affinity binding chain that, together with the high-affinity converter subunit gp130, forms a high-affinity receptor complex that mediates the action of the leukemia-inhibitory factor. LIF is a polyfunctional cytokine that affects the differentiation, survival, and proliferation of a wide variety of cells in the adult and the embryo. Mutations in this gene cause Schwartz-Jampel syndrome type 2, a disease belonging to the group of the bent-bone dysplasias.</w:t>
      </w:r>
    </w:p>
    <w:p w14:paraId="10E7715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6F9252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FFCA5B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0986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5D8B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2BB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9A80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C14F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3BF2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896E624">
      <w:pPr>
        <w:rPr>
          <w:rFonts w:hint="default" w:ascii="Times New Roman" w:hAnsi="Times New Roman" w:cs="Times New Roman"/>
          <w:b/>
          <w:bCs/>
          <w:sz w:val="28"/>
          <w:szCs w:val="28"/>
        </w:rPr>
      </w:pPr>
    </w:p>
    <w:p w14:paraId="6786F0A9">
      <w:pPr>
        <w:rPr>
          <w:rFonts w:hint="default" w:ascii="Times New Roman" w:hAnsi="Times New Roman" w:cs="Times New Roman"/>
          <w:b/>
          <w:bCs/>
          <w:sz w:val="28"/>
          <w:szCs w:val="28"/>
        </w:rPr>
      </w:pPr>
    </w:p>
    <w:p w14:paraId="53B5FDB5">
      <w:pPr>
        <w:rPr>
          <w:rFonts w:hint="default" w:ascii="Times New Roman" w:hAnsi="Times New Roman" w:cs="Times New Roman"/>
          <w:b/>
          <w:bCs/>
          <w:sz w:val="28"/>
          <w:szCs w:val="28"/>
        </w:rPr>
      </w:pPr>
    </w:p>
    <w:p w14:paraId="66CF8FDF">
      <w:pPr>
        <w:rPr>
          <w:rFonts w:hint="default" w:ascii="Times New Roman" w:hAnsi="Times New Roman" w:cs="Times New Roman"/>
          <w:b/>
          <w:bCs/>
          <w:sz w:val="28"/>
          <w:szCs w:val="28"/>
        </w:rPr>
      </w:pPr>
    </w:p>
    <w:p w14:paraId="1DECAF1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A742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86D36C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6821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444A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6E3B1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64397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ECBE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B8376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B7BE0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B2F5B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6C609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5E73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E5DF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0F15C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877B9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6F567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8CAC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AA1E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E2A26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08FEF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E16F6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05A4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DC16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96817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F0349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0B296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A35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AA20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BCB1C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0ACD3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4CF63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1B1F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1277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9644B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B409C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79B58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8AB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6898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C1454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19E2E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6CC8B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568D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EEAF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F118E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740D3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90164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47A5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B873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8EA35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83629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04EB1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0DF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1EFF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7ADA9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117ED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4CF8F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EFD9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1C35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5889A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0DEF4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DC60E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99E4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3F1B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8C249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7B4D3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3967E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6D49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03C7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CD6E4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F2B2C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9B688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F21F2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CC25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0EFE5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E607B6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EE5203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CCCD67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7923DA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D01FB0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BF39E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C0F713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BB9FE8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B35194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4E2A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3625F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52653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D6FD9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31769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8D15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6035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A774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F891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A605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5CD2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AC18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FA83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A4961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10D73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E155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9E2E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1F55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1B896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82F9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C628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34519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F105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27B70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EE89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56116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14722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C81EF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0988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B67A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EB43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F524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3B24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CF77E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3328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E975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D0D19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C514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84223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1135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2D16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E14F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D6B9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7892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90B5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31E1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2F71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8EA4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F5948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C39AD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567A4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18D61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BCF06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99BC5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66158F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A5796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DB433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90042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5503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9C8B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86D1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ACBA7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CB30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0B83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CE647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71E3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F1C1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2B3AE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DFD0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A139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E3D20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2190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48D4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0A35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04C7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E8FE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0348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EECC6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D5FFD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325E7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A76A9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E63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CED5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A071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C13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774E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744AC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03D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4EB5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CEA1F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DDF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DF41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CE029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964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17DF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409BA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874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6706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20E52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788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D745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92E61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17C8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E398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521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97CC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449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1C9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FB8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D5FB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A72B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ED9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74B1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B54C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E89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4837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A6D7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1D51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C802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F6BE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882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4625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4863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68B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6976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8FD6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5BB5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9ADA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B9DA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EF1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7F9F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2640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C30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422A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C296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92C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F922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A99C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BFE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43ED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C9BF9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4C3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953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FE9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B5B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1F0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52C0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2599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26E2F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7767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8671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F95C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F8A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04E0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44EE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075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27D1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76AF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7066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D620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4CB48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41A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8304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908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D99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9A2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A804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D478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0B0A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83F0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4186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09A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9C9B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3639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517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B50A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5D44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008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334D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C4C5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CC3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FB49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E468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01E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5B38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D58E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5C2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6DA2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616A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75B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29E4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0827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ECB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148C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898E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849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559F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1C94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049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0AEF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1CE7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8DF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2A25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F7306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F6C52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B54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17CC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51AF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20D9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E7F63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42CE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1D6C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42C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E4FA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C04F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23E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4D8E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6835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6F6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8F7F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2C55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EF7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C693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DC00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BE8B8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CAEB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13DB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C63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A077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6CD3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AF7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E80E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5933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6B3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C134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FF731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8D1B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3CF4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FA63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70BC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B5F4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1A40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E220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A92B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7241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CB8A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9034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EEA6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C045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2D86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D5E7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C21C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C39A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4E785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A4E785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1516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2EAFBC9">
    <w:pPr>
      <w:pStyle w:val="6"/>
      <w:jc w:val="both"/>
    </w:pPr>
  </w:p>
  <w:p w14:paraId="37DBD34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1CAB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C38C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28B5A5C"/>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4740EF9"/>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11243</Words>
  <Characters>31619</Characters>
  <Lines>251</Lines>
  <Paragraphs>70</Paragraphs>
  <TotalTime>0</TotalTime>
  <ScaleCrop>false</ScaleCrop>
  <LinksUpToDate>false</LinksUpToDate>
  <CharactersWithSpaces>35949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2026-08-18T06:25:47Z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