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4E8BAD">
      <w:pPr>
        <w:pStyle w:val="2"/>
        <w:bidi w:val="0"/>
        <w:jc w:val="center"/>
        <w:rPr>
          <w:rFonts w:hint="default" w:ascii="Times New Roman" w:hAnsi="Times New Roman" w:cs="Times New Roman"/>
          <w:b/>
          <w:bCs w:val="0"/>
          <w:sz w:val="36"/>
          <w:szCs w:val="36"/>
        </w:rPr>
      </w:pPr>
      <w:r>
        <w:rPr>
          <w:rFonts w:hint="eastAsia"/>
          <w:b/>
          <w:bCs/>
          <w:sz w:val="36"/>
          <w:szCs w:val="36"/>
        </w:rPr>
        <w:t>Canine PTX3/Pentraxin 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AD294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312–20000pg/ml</w:t>
      </w:r>
    </w:p>
    <w:p w14:paraId="0AF18C4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7C6467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319E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4E03E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C705C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AD159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470FC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086B8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8BDC8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07D34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F7C4D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D18D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10BB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20000.0</w:t>
            </w:r>
          </w:p>
        </w:tc>
        <w:tc>
          <w:tcPr>
            <w:tcW w:w="1134" w:type="dxa"/>
            <w:vAlign w:val="center"/>
          </w:tcPr>
          <w:p w14:paraId="6A9245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4E502D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3755A0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64874E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0EBE34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295640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312.0</w:t>
            </w:r>
          </w:p>
        </w:tc>
        <w:tc>
          <w:tcPr>
            <w:tcW w:w="1134" w:type="dxa"/>
            <w:vAlign w:val="center"/>
          </w:tcPr>
          <w:p w14:paraId="4D1875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6A4EA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B5561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AF813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83094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0C450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641DF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741A1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PTX3（Pentraxin 3）是Pentraxin超家族的成员。这个超家族以循环多聚体结构为特征。PTX3基因定位于3q25.32。预测的381个氨基酸的PTX3蛋白与pentraxin蛋白家族具有同源性。在中性粒细胞减少症患者血浆中检测到显著水平的PTX3。PTX3可有效预防CMV感染和再激活，以及随后的曲霉菌感染。PTX3激活补体激活的经典途径，并促进巨噬细胞和DC识别病原体。</w:t>
      </w:r>
    </w:p>
    <w:p w14:paraId="2C533300">
      <w:pPr>
        <w:ind w:firstLine="441" w:firstLineChars="0"/>
        <w:rPr>
          <w:rFonts w:hint="default" w:ascii="Times New Roman" w:hAnsi="Times New Roman" w:cs="Times New Roman"/>
        </w:rPr>
      </w:pPr>
    </w:p>
    <w:p w14:paraId="65982F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FAD72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FE167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2700A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2D21C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A6DEF0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A1B3BFC">
      <w:pPr>
        <w:rPr>
          <w:rFonts w:hint="default" w:ascii="Times New Roman" w:hAnsi="Times New Roman" w:cs="Times New Roman"/>
        </w:rPr>
      </w:pPr>
      <w:r>
        <w:rPr>
          <w:rFonts w:hint="default" w:ascii="Times New Roman" w:hAnsi="Times New Roman" w:cs="Times New Roman"/>
        </w:rPr>
        <w:br w:type="page"/>
      </w:r>
    </w:p>
    <w:p w14:paraId="56A9BD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5A27B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6AFCA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0998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15806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8652D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C096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4551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33728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B6EBE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52DD8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25AA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BF70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4FB32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161B7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AF935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8C33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2DD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E6ABB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0114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E6C5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C54A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1F4B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7B3E9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DEC36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8CDF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05B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526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6186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AFC25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31140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2F04D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BEBC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0EFE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A8619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BDBC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75E6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886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55B9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C1296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30A7F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58CC2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3660F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DAED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D6AF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335D9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4F3EA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BA8BD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2C7EC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C78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7C0B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DE619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75274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D1D8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1BFB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A7D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7752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CF621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176F8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5042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0734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EF12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4D6BF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CB4B2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8161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9F8F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688985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29B13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7688F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4F7E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997D9E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A0C4CA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D087F2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185E68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7832E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7856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7A521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71E246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34D14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28AE7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AAD1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81A18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AC334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A43306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9589B9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96BD98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3FC6C3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74CDA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DC776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E86EB8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5782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2D9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81E7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F5A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D9B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90E2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C135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6259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C8B356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BA97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72EE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57AB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CD40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6DDB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0F54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076D10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B5A3A4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424480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5A42C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494A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8AE0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9F41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249F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2CCE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96DE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7BA7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8F00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FE6B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2088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99C58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EF1E0A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8AF4A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88F98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69D5E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594D2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05EE9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26165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9439D0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60039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6325C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DEFC0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22A8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185B9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34785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A770C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C2AEDA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55F201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4CF819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3B86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A601D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A30960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44BC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7FC4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FE510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8D32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850D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CD9C0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F48D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B3C9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247EE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FA98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D4679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5530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834AC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98CF5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4350E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28AB4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C6C1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8F33D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87F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E1F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BFF1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89A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5074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21447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9E2A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ECE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ABC4F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C0E1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07E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67EAB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EF8D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A2D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70B68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8CC4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38A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29E51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69E5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54D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5BFD9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342A1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91E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27B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279F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A905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71B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BEB54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87F7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D38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26CD9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0A73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23E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CF135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5F86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896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BCB65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4DEE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9AA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2E3B6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D2A6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0BF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DE4FA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7B60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486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94FDE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CAFD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2DA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6046F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4138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F6B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D6BB6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8C07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8F7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8C1E6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F80E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02F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84761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38996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285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005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66F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801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8EB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CB9E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6813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C37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3497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0A34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B25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90C0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9BB2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F04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7B0D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F816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C1E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CF98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CE770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BA6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CD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742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2EC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C6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D8B6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7295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90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81F3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0FE5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DE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9A6A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17EE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C8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7892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8C97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5C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69AA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F730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0C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556D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FE8B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FD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1AB4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0779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11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163A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A52C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A2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F5CE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412F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55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9DA2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3DFC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02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51E8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8825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6D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7755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CA36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2B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E814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6F396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70D17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A41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01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30A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47C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A5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9741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B06B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E1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5DC5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FBFB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B1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5B55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F986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69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F0CD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C5DB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48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760F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9B3A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5E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1FB1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486E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9098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E4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F32F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AEF1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69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382D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C358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E2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F42C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0EBF1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9EF21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F2E45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2AD6D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24CF7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C6B71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C5B30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9138E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75237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5D144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91B73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BB535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A3FCA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36458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81F9C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3EBF3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3239A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2974255">
      <w:pPr>
        <w:rPr>
          <w:rFonts w:hint="default" w:ascii="Times New Roman" w:hAnsi="Times New Roman" w:cs="Times New Roman"/>
          <w:sz w:val="22"/>
          <w:szCs w:val="22"/>
        </w:rPr>
      </w:pPr>
    </w:p>
    <w:p w14:paraId="04ED754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6703B2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PTX3/Pentraxin 3 Elisa Kit</w:t>
      </w:r>
    </w:p>
    <w:p w14:paraId="7BEDF4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312–20000pg/ml</w:t>
      </w:r>
    </w:p>
    <w:p w14:paraId="15CE1D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0EF62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56"/>
        <w:gridCol w:w="1036"/>
        <w:gridCol w:w="1036"/>
        <w:gridCol w:w="1036"/>
        <w:gridCol w:w="1036"/>
        <w:gridCol w:w="1037"/>
        <w:gridCol w:w="1037"/>
      </w:tblGrid>
      <w:tr w14:paraId="39B1E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3E80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CCB9B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17F9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6D0CE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E756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49C9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97FFC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EC17A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8CF1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CF44B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20000.0</w:t>
            </w:r>
          </w:p>
        </w:tc>
        <w:tc>
          <w:tcPr>
            <w:tcW w:w="1036" w:type="dxa"/>
            <w:vAlign w:val="center"/>
          </w:tcPr>
          <w:p w14:paraId="460A2F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133E1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55AE0B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2A9B3A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0A39F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7" w:type="dxa"/>
            <w:vAlign w:val="center"/>
          </w:tcPr>
          <w:p w14:paraId="0B979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312.0</w:t>
            </w:r>
          </w:p>
        </w:tc>
        <w:tc>
          <w:tcPr>
            <w:tcW w:w="1037" w:type="dxa"/>
            <w:vAlign w:val="center"/>
          </w:tcPr>
          <w:p w14:paraId="2B6FB2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F34E7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2A56A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797F0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D163E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BE566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E2F79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DDE3B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PTX3(Pentraxin 3) is a member of the pentraxin superfamily. This super family characterized by cyclic multimeric structure. The PTX3 gene is mapped to 3q25.32. The predicted 381-amino acid PTX3 protein has homology to the pentraxin protein family. Significant levels of PTX3 were detected in plasma of neutropenic patients with systemic A. PTX3 is effective in preventing CMV infection and reactivation, as well as subsequent Aspergillus infection. PTX3 activates the classical pathway of complementactivation and facilitates pathogen recognition by macrophages and DCs.</w:t>
      </w:r>
    </w:p>
    <w:p w14:paraId="0C4990D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5C8062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4EE356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ACAC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34C7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80A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688B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EF98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E7A4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340B808">
      <w:pPr>
        <w:rPr>
          <w:rFonts w:hint="default" w:ascii="Times New Roman" w:hAnsi="Times New Roman" w:cs="Times New Roman"/>
          <w:b/>
          <w:bCs/>
          <w:sz w:val="28"/>
          <w:szCs w:val="28"/>
        </w:rPr>
      </w:pPr>
    </w:p>
    <w:p w14:paraId="08404DB2">
      <w:pPr>
        <w:rPr>
          <w:rFonts w:hint="default" w:ascii="Times New Roman" w:hAnsi="Times New Roman" w:cs="Times New Roman"/>
          <w:b/>
          <w:bCs/>
          <w:sz w:val="28"/>
          <w:szCs w:val="28"/>
        </w:rPr>
      </w:pPr>
    </w:p>
    <w:p w14:paraId="130C99CD">
      <w:pPr>
        <w:rPr>
          <w:rFonts w:hint="default" w:ascii="Times New Roman" w:hAnsi="Times New Roman" w:cs="Times New Roman"/>
          <w:b/>
          <w:bCs/>
          <w:sz w:val="28"/>
          <w:szCs w:val="28"/>
        </w:rPr>
      </w:pPr>
    </w:p>
    <w:p w14:paraId="4A300886">
      <w:pPr>
        <w:rPr>
          <w:rFonts w:hint="default" w:ascii="Times New Roman" w:hAnsi="Times New Roman" w:cs="Times New Roman"/>
          <w:b/>
          <w:bCs/>
          <w:sz w:val="28"/>
          <w:szCs w:val="28"/>
        </w:rPr>
      </w:pPr>
    </w:p>
    <w:p w14:paraId="55F2AB2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2C05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ED2157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9DDC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94C9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44F85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82D8C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E916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8CDC3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7B34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3D57D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3B4BE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EAD3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25F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97014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7B2D9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B044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FC79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FC9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AE05B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DD4F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9E140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C6FF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2FE3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0935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F0869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5805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C27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4061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35E3F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FB851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E02A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631D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1B96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D8F0C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1E5E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ADD1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D88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3CBC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F4200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00475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F72F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553E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679C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5443C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A86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0ECE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B2EF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0E8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1FC5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7E52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6FA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33D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A37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9F778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996D8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5484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4476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8B97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7672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C0FB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3B85C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CE49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A60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88F2E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88C5E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CD825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7E52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A7CA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E1D4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4BB34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DFDF6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9402C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DA2C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71300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A1A66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5C147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952CD7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7E7C27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60F189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FAEBA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0C924D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E352E7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FE157C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8BC0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BD299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06494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1134D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96E0A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34C4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D3DF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752D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CA0F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CE3D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1BB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57F7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D192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D2AA4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CED6A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3BC9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3803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E714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7DBB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0566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EE5F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C4E13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706F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A9C26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ADD7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C4E14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C6B14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AF951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57B7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75D9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BC67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A9DE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357C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3B8D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AD72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3366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B5FA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D661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1E77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95B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1196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A08A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0E5F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248A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78A3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349E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6420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682A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4031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66014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BBB04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C4753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8FBA2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EF24D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CD8B02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C9A8F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15F1D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8A30C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D077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0BF5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3A81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BEC8C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F403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8C71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64414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FAEA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2B68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C016F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A074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8C19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E7ED7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56E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3CD5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20F4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BB95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E202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3783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17D97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480A4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02191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14088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953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215B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458C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9ED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BD6F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47651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AD5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4921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ED8FF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9D3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2B13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71CAC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B50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B9A9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92C3A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E3C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96F1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72191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5F6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E4E9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1DE31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D9FA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D3AA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423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D602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E26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EDE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471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7D36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BB7D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8F7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81B8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BD57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A71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50C7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DB09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B4AC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42F7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FF18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CD2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5B03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E371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1B9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0586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C230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42B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287C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B2C5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578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F9FA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3AA1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E36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2A3D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AF11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100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3EAD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CC7F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174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7737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0B9D9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01A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FA3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CF5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FB0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03B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5A61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5967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02C69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9728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A756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C827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FC3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B9E7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C604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930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25A8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9CFD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6553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3DE3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26D2E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97C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B5E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5A2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38E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7C1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9087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BABA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916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83DC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0176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B2D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65B0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1829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E2B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AD5B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5DB8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759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BFEE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404C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6C3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126D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DEDF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A97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9351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1458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C0B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06D6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A978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CF1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D19F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8770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9BE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AB4E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E1F3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BD4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8FCE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56F7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236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0738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81CA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F11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482E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4C958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6A993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B0E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6144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3A2E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74F6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B4CB0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5BFC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5FCC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2B3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9A4E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8689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B91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32B6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9CFD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5EA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A010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E9D5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1CB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7805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B3A2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4A900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8C01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D407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DC3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3FDC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446B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5EE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68CA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D0B0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FC1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A173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5C6B7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A331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E73D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A52B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D266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92EC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DE45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CAEF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38BB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8522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A3EE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D9D8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7C97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1E27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D329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72AD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AEB2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BD28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DB832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3DB832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57E5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5D54F63">
    <w:pPr>
      <w:pStyle w:val="6"/>
      <w:jc w:val="both"/>
    </w:pPr>
  </w:p>
  <w:p w14:paraId="3D40956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AB59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684B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1D41E07"/>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9C46A9"/>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10273</Words>
  <Characters>26742</Characters>
  <Lines>251</Lines>
  <Paragraphs>70</Paragraphs>
  <TotalTime>0</TotalTime>
  <ScaleCrop>false</ScaleCrop>
  <LinksUpToDate>false</LinksUpToDate>
  <CharactersWithSpaces>30216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2026-08-18T06:07:26Z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