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2EB8AE">
      <w:pPr>
        <w:pStyle w:val="2"/>
        <w:bidi w:val="0"/>
        <w:jc w:val="center"/>
        <w:rPr>
          <w:rFonts w:hint="default" w:ascii="Times New Roman" w:hAnsi="Times New Roman" w:cs="Times New Roman"/>
          <w:b/>
          <w:bCs w:val="0"/>
          <w:sz w:val="36"/>
          <w:szCs w:val="36"/>
        </w:rPr>
      </w:pPr>
      <w:r>
        <w:rPr>
          <w:rFonts w:hint="eastAsia"/>
          <w:b/>
          <w:bCs/>
          <w:sz w:val="36"/>
          <w:szCs w:val="36"/>
        </w:rPr>
        <w:t>Canine OPG/Osteoprotegerin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9553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93.6–6000pg/ml</w:t>
      </w:r>
    </w:p>
    <w:p w14:paraId="04772E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1AEEA1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DA04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A398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B9EC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3E72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06DA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7FBAC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BD53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9C67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8C8A2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FB9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5C6B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45E2CC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6A87AB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59246D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53004C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594F37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25A372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93.6</w:t>
            </w:r>
          </w:p>
        </w:tc>
        <w:tc>
          <w:tcPr>
            <w:tcW w:w="1134" w:type="dxa"/>
            <w:vAlign w:val="center"/>
          </w:tcPr>
          <w:p w14:paraId="273370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9B0E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0068C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96A5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96AB0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72CF8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6E11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E2D93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OPG（骨保护素），又叫破骨细胞抑制因子（osteoclastogenesis inhibitory factor），是一种生长因子受体，属于肿瘤坏死因子（TNF）受体家族。OPG是RANKL（破骨细胞分化因子）的诱导受体，通过与RANKL的结合减少破骨细胞的产生。OPG具有抗内皮细胞凋亡,促进血管内皮细胞成熟等作用。</w:t>
      </w:r>
    </w:p>
    <w:p w14:paraId="2B0C2843">
      <w:pPr>
        <w:ind w:firstLine="441" w:firstLineChars="0"/>
        <w:rPr>
          <w:rFonts w:hint="default" w:ascii="Times New Roman" w:hAnsi="Times New Roman" w:cs="Times New Roman"/>
        </w:rPr>
      </w:pPr>
    </w:p>
    <w:p w14:paraId="783BFC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FE37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D033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CD42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C3F8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CF33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3422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AF502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41FE404">
      <w:pPr>
        <w:rPr>
          <w:rFonts w:hint="default" w:ascii="Times New Roman" w:hAnsi="Times New Roman" w:cs="Times New Roman"/>
        </w:rPr>
      </w:pPr>
      <w:r>
        <w:rPr>
          <w:rFonts w:hint="default" w:ascii="Times New Roman" w:hAnsi="Times New Roman" w:cs="Times New Roman"/>
        </w:rPr>
        <w:br w:type="page"/>
      </w:r>
    </w:p>
    <w:p w14:paraId="20DFBA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36024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38A3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80CA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4CF4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EAD5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7D5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487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335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551C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4C8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0D2D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C8B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04B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132A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5520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735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31D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33B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39B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7F5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02B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871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E32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362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436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8A8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592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E0F4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E8A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8912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BB59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AFF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CBEF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388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F6D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80E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191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62D0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5FAF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37AF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B7F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A0F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D7F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7D6D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238E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213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DD1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06A1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CB7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D9D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FAE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D19C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708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117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B02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CA2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31D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532E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78B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8F9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CDC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065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44D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F75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709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BF274D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A1C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139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395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A3FC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D3386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7C77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D641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D768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482E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D474A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F4097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5B3A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41B8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303A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7254E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07D4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8C4AD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0E34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6D35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6498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1FA4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38DF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D065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71C8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53A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E2B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46A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AD9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E80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EE0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69A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216D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599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6EC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4717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0F75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A14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0EC4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BCF4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BDDD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F191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188C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BABF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5EB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19F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BA4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EEC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3030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1D43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BC4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FD2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C5F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6ECCB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4C31A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D134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A6F6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B19B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F5E74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76EE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365B2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C00E6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36B3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FB6A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30F9B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551B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D0FE7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CA5F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65B9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1CEC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9CFF8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6072CC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CCF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0951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B8D6C3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F3D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480B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A4E36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F2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966A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8C62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06B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A0CC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1423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675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AE326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EBC9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BB28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02D3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C980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55A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9AF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B52F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9F2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BD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CE12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97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42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9588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F02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DF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30CF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5A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42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D1A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0B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D44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3F4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8E82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5F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664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643C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D2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FB2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3BCF1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86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01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0E6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903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60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6BF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FCA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74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9D2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ACFD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75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658C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BC1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1B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7802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C8F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45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9E0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108D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6E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E6DD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67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30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B1BA4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FB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80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28E6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AEC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73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B38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A7B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89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5D1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E89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D9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B90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82B5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E0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D86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7A8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37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0A3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D4B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5A9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315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23D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2F3A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6E4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AA3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A2F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20C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48AA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48CA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82C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846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26E5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51C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5D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6E4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B5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48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6C0D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2B52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44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6BB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87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5E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15F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717E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38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B2A6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D7F7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05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D59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95CA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BF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B01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DE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6E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291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086D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49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7030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64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DD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ACD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A3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6D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DEE5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ACC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4A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064C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28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22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727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C8B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BB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6E6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1B00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025D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833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E4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D0B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7D9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6D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A09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6B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EF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17D9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3E1F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17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AB51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C93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C1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1AF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D10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72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94C5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5A7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1D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934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3F2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25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B6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46E6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D7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2A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B948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7FD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D2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081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323E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419B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9B05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184A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B8D3F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5EC49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145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DBB25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9ABD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D62E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0A38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9A1F4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EDEF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D5D0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DA6C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9ED5A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A8EB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4140861">
      <w:pPr>
        <w:rPr>
          <w:rFonts w:hint="default" w:ascii="Times New Roman" w:hAnsi="Times New Roman" w:cs="Times New Roman"/>
          <w:sz w:val="22"/>
          <w:szCs w:val="22"/>
        </w:rPr>
      </w:pPr>
    </w:p>
    <w:p w14:paraId="4048355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4417D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OPG/Osteoprotegerin Elisa Kit</w:t>
      </w:r>
    </w:p>
    <w:p w14:paraId="7D528F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93.6–6000pg/ml</w:t>
      </w:r>
    </w:p>
    <w:p w14:paraId="504588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3CBE68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61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334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4FF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39F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E11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A41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E90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88B5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E51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D924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E3B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3AE9B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37138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6D0E0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3C434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14399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2F1E6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93.6</w:t>
            </w:r>
          </w:p>
        </w:tc>
        <w:tc>
          <w:tcPr>
            <w:tcW w:w="1037" w:type="dxa"/>
            <w:vAlign w:val="center"/>
          </w:tcPr>
          <w:p w14:paraId="1CBC1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013F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DC0C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89804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FD69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D867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03B79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0F3D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OPG (osteoprotegerin), also known as osteoclast inhibitory factor, is a growth factor receptor, belonging to the tumor necrosis factor (TNF) receptor family. OPG is the inducing receptor of RANKL (osteoclast differentiation factor), which reduces the production of osteoclasts by binding with RANKL. OPG can inhibit endothelial cell apoptosis and promote vascular endothelial cell maturation.</w:t>
      </w:r>
    </w:p>
    <w:p w14:paraId="320BA6B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4F417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6B11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B98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8863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15A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853F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D0A0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5AF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4BF89A">
      <w:pPr>
        <w:rPr>
          <w:rFonts w:hint="default" w:ascii="Times New Roman" w:hAnsi="Times New Roman" w:cs="Times New Roman"/>
          <w:b/>
          <w:bCs/>
          <w:sz w:val="28"/>
          <w:szCs w:val="28"/>
        </w:rPr>
      </w:pPr>
    </w:p>
    <w:p w14:paraId="47826734">
      <w:pPr>
        <w:rPr>
          <w:rFonts w:hint="default" w:ascii="Times New Roman" w:hAnsi="Times New Roman" w:cs="Times New Roman"/>
          <w:b/>
          <w:bCs/>
          <w:sz w:val="28"/>
          <w:szCs w:val="28"/>
        </w:rPr>
      </w:pPr>
    </w:p>
    <w:p w14:paraId="7A865508">
      <w:pPr>
        <w:rPr>
          <w:rFonts w:hint="default" w:ascii="Times New Roman" w:hAnsi="Times New Roman" w:cs="Times New Roman"/>
          <w:b/>
          <w:bCs/>
          <w:sz w:val="28"/>
          <w:szCs w:val="28"/>
        </w:rPr>
      </w:pPr>
    </w:p>
    <w:p w14:paraId="0E82E5B8">
      <w:pPr>
        <w:rPr>
          <w:rFonts w:hint="default" w:ascii="Times New Roman" w:hAnsi="Times New Roman" w:cs="Times New Roman"/>
          <w:b/>
          <w:bCs/>
          <w:sz w:val="28"/>
          <w:szCs w:val="28"/>
        </w:rPr>
      </w:pPr>
    </w:p>
    <w:p w14:paraId="271A695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4C4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D915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CA68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F93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0D6B25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887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B01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E30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666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D989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2E0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2612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B73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4A88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B42B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AAE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465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F2A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62C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41CB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119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37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EEE8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D59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407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EF8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400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06F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B6039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FA110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6BF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06B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AFFA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8575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07B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AA5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39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CBD3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70FD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FC92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359B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A5E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4341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275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F22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BEC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6B72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786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F3D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0D9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BE5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C3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F0D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E0B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84E0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3265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D23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B94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BF71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1FF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1550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4C8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510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668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125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B989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6791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AFEE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68C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CCF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051D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56F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CA7D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BF10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C885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4F85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D3111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9D40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550F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1BC5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3E7F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9472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4653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585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19365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FFEB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FEA9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C042A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3CF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55C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5365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A2E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249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B9D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2D4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D6F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D4A3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B63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6C0A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093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FC2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709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959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9CD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9E8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8C9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8730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62A9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1A537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245F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C18D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319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3BB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C7B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12C2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689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20C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1A1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C8F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6BF2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157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5A6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50E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BDA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439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F87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D56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3B0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09C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EC6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D83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2CE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5C16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3280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7B2FF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6084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FE9E8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94AA3D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2FA1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DFA5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BFC65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E68D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DFD5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5CEC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D0B2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6DE0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ABAE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553B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04FE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31EE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006D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5E5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1C68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24FE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DEF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2BC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1E9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A92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3306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598B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5B31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EAA3D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A6A5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1877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DE1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6F7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5FB7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146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BB2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B2514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95B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CC8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0585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94F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E4B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D090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ACB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AA5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7C83E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639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BC2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7C38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700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CAC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F7A3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CE8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7194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62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845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808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E76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E13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8D8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C9F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C40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48ED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5D45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C9C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C309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3DA6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336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80D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F58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9B6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A558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D51F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C74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5EC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AB4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80C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063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813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11E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343F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733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27F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9C62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B1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7B1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097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E0B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812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51C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6159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EA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AD0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C4D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CD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530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C819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7F1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628F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48E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0FB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314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DCB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F6C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A9A5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4D5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55B0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CD0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F5D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1FE0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BFF3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4B8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989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83E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344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ACF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E7E4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A6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85B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819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FEE8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FE2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CB5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316E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23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E84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6DD5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7F4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B1A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C3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00D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594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691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0B7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08C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04D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B6F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1D3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54A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F53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374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FFC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29F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D107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CF2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00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4651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451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B56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691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F4E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433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ECE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B0D6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D7B7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38B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295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1E5D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8BD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9813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9F3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F8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E39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79F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3E6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897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D2F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67E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FBE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532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E40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AF7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BFF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039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439C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AA2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F716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E55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4BE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99A5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404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BF3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0C22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23A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726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54C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B7D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6E0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189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1632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8E8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A0C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104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9B6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5664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A0E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AEF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B627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56F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162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1739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3DE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859E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944C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944C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3BB3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373732">
    <w:pPr>
      <w:pStyle w:val="6"/>
      <w:jc w:val="both"/>
    </w:pPr>
  </w:p>
  <w:p w14:paraId="73A8F3F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4593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6AB5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8810C4"/>
    <w:rsid w:val="52B76527"/>
    <w:rsid w:val="535C5873"/>
    <w:rsid w:val="53B27C58"/>
    <w:rsid w:val="5560066F"/>
    <w:rsid w:val="560E70A6"/>
    <w:rsid w:val="57204800"/>
    <w:rsid w:val="572925FA"/>
    <w:rsid w:val="58FF729C"/>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11083</Words>
  <Characters>31302</Characters>
  <Lines>251</Lines>
  <Paragraphs>70</Paragraphs>
  <TotalTime>0</TotalTime>
  <ScaleCrop>false</ScaleCrop>
  <LinksUpToDate>false</LinksUpToDate>
  <CharactersWithSpaces>35579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2026-08-18T06:10:25Z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