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111628">
      <w:pPr>
        <w:pStyle w:val="2"/>
        <w:bidi w:val="0"/>
        <w:jc w:val="center"/>
        <w:rPr>
          <w:rFonts w:hint="default" w:ascii="Times New Roman" w:hAnsi="Times New Roman" w:cs="Times New Roman"/>
          <w:b/>
          <w:bCs w:val="0"/>
          <w:sz w:val="36"/>
          <w:szCs w:val="36"/>
        </w:rPr>
      </w:pPr>
      <w:r>
        <w:rPr>
          <w:rFonts w:hint="eastAsia"/>
          <w:b/>
          <w:bCs/>
          <w:sz w:val="36"/>
          <w:szCs w:val="36"/>
        </w:rPr>
        <w:t>Canine TNFRSF18/GITR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E72A3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43F63D3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5B9FD35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BF65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3EC1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69608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1C1ED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9F9C9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D9087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24240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50EEF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9C730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0FF6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28414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63710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A7EB6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F1FAC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44F2A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4CC21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A8EFD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B5B4D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5FEA9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1E47D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30B0F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29D71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501CF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6FE6C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25282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受体超家族成员18（TNFRSF18），也称为GITR或AITR，是一种在人类中由TNFRSF18基因编码的蛋白质。该基因定位于1p36.33。该基因编码TNF受体超家族的一个成员。编码的受体在T细胞活化时表达增加，被认为在CD25（+）CD4（+）调节性T细胞维持的显性免疫自我耐受中起关键作用。对小鼠的基因敲除研究也表明，该受体在调节CD3驱动的T细胞活化和程序性细胞死亡中起作用。报道了该基因编码不同亚型的三种选择性剪接转录变体</w:t>
      </w:r>
    </w:p>
    <w:p w14:paraId="057C85AE">
      <w:pPr>
        <w:ind w:firstLine="441" w:firstLineChars="0"/>
        <w:rPr>
          <w:rFonts w:hint="default" w:ascii="Times New Roman" w:hAnsi="Times New Roman" w:cs="Times New Roman"/>
        </w:rPr>
      </w:pPr>
    </w:p>
    <w:p w14:paraId="051E09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DCA61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011BE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F6349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6EAD4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67CA5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A308DA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A63883D">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A7FB4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A2C59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EE27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09431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95D43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4F8E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86B3D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09EFE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268DD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90F61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AFE5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FE2D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5D836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9AFDA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A5779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8C50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2266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A20B7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7E7A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D44F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6A9F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53ED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69CFC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7802E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28AC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9862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B7A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3541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B7934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FE049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36A0B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4010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214C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75C0A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7D82E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538F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708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AF6F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7634F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C962A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1E698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B272B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A1AC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3B45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4806D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C223D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293B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FD93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EE4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1802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8D4A0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A3B88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940C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EF8A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009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1052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23E8C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39CE2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DEB0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B54A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F269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2EABC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07A9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B44B1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74B3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ADEC2D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222C0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974C8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1CF16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D66072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02F0C9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59F21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A735B2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A5B8A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41EC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B2C3E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69DCF9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496DA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204A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CE6F4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59698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F05D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E6DEB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ACCC44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FC6B3B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CE4D6C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C543D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3DBFD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3B292B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A63C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46B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5729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CDD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D1A1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C076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EF59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C986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B52FB6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1AB0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BB92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09A1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07D7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13F1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C337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EA0C20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AA6AD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AF47B7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AA1D5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2431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9038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B74C1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BB23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2E9D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14B9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F7CA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E80E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62AF5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7D9A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3B8FE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C608B5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484A2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6FFC8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D1DF5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C7332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958D3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8AB1B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43E36D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05259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A6782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B0934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8FB0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30B52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914F2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361FF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BB14DD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539216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80651C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3F49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3F13A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1DE2BA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7993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6D04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F34CD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CBF3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ECA8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0A285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753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458D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0DCB3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9E7D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E7C2B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7540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3F3ED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0916D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9DB56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1C802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3741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164E1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D35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E924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6E9A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2AE2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257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FD9F3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67FF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B8F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4ED1D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FBED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F8B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EB835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666E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93A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ED56D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3A80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9BE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BE50A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D0C9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BD5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E89B5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4A20B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51B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2C0AB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E1CA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50B6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E1C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BE93F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4E7F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45D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8B682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605C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52B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34234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33E1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9CD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7415B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C05C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6C5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75252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C737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F96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C5C18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5B9A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AC8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5B215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5BB6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08D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58056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A3F5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147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C6D9B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1344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FFD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0A79C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594D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A35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C1952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2F751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177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82E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90C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27C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581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2633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B7FE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AA2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7511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07D4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A21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A802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7BCC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645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7BDD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BD47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341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C848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C00F0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EEC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20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E09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609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96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A509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DF8E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EC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36B0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C4DA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14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2EA8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2F1A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A0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C531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47DD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90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6514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28DE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48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13BC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20AB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86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6B21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2393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67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1CD0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F8AE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31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8880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D612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61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A6BE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FBB1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BC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CFC2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B54A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E5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B8F1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4458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19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B919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05A2A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35875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C5D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1A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580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DD2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7A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EF2D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F3B1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3B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0FE8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2E47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3B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751B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E8A5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33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3EF6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57A9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36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B3EE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256F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15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BABC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95CC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8BB0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A4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EB9D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4533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2C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25C1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893B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A2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7917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5DDB7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9AA23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77DF3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27311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5F64C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FCA78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FE112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7EEDB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23562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BAA3A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2172B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21208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F177F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90692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54E2D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D8E65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097B0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CBEAEFA">
      <w:pPr>
        <w:rPr>
          <w:rFonts w:hint="default" w:ascii="Times New Roman" w:hAnsi="Times New Roman" w:cs="Times New Roman"/>
          <w:sz w:val="22"/>
          <w:szCs w:val="22"/>
        </w:rPr>
      </w:pPr>
    </w:p>
    <w:p w14:paraId="0C93D19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50BC53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TNFRSF18/GITR Elisa Kit</w:t>
      </w:r>
    </w:p>
    <w:p w14:paraId="525CA5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0FB869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CD9D9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37C5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52257B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DD1F3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28463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01390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04890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30927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C7EE4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E8C95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9469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FA9D4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8CC43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96BB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0680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B79B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1E3E9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49E75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2AFAA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1DA57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0B72B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74305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F20E7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4C9A2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277FA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78AB0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TNFRSF18/GITR is Tumor necrosis factor receptor superfamily member 18(TNFRSF18), also called GITR or AITR is a protein that in humans is encoded by the TNFRSF18 gene. This gene is mapped to 1p36.33. This gene encodes a member of the TNF-receptor superfamily. The encoded receptor has been shown to have increased expression upon T-cell activation, and it is thought to play a key role in dominant immunological self-tolerance maintained by CD25(+)CD4(+) regulatory T cells. Knockout studies in mice also suggest the role of this receptor is in the regulation of CD3-driven T-cell activation and programmed cell death. Three alternatively spliced transcript variants of this gene encoding distinct isoforms have been reported</w:t>
      </w:r>
    </w:p>
    <w:p w14:paraId="45AB45F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05BFE8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0C6301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6E6E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63AE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D41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1811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568E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88B0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549912F">
      <w:pPr>
        <w:rPr>
          <w:rFonts w:hint="default" w:ascii="Times New Roman" w:hAnsi="Times New Roman" w:cs="Times New Roman"/>
          <w:b/>
          <w:bCs/>
          <w:sz w:val="28"/>
          <w:szCs w:val="28"/>
        </w:rPr>
      </w:pPr>
    </w:p>
    <w:p w14:paraId="61BA60BE">
      <w:pPr>
        <w:rPr>
          <w:rFonts w:hint="default" w:ascii="Times New Roman" w:hAnsi="Times New Roman" w:cs="Times New Roman"/>
          <w:b/>
          <w:bCs/>
          <w:sz w:val="28"/>
          <w:szCs w:val="28"/>
        </w:rPr>
      </w:pPr>
    </w:p>
    <w:p w14:paraId="576631E1">
      <w:pPr>
        <w:rPr>
          <w:rFonts w:hint="default" w:ascii="Times New Roman" w:hAnsi="Times New Roman" w:cs="Times New Roman"/>
          <w:b/>
          <w:bCs/>
          <w:sz w:val="28"/>
          <w:szCs w:val="28"/>
        </w:rPr>
      </w:pPr>
    </w:p>
    <w:p w14:paraId="706ABA1C">
      <w:pPr>
        <w:rPr>
          <w:rFonts w:hint="default" w:ascii="Times New Roman" w:hAnsi="Times New Roman" w:cs="Times New Roman"/>
          <w:b/>
          <w:bCs/>
          <w:sz w:val="28"/>
          <w:szCs w:val="28"/>
        </w:rPr>
      </w:pPr>
    </w:p>
    <w:p w14:paraId="5B3BAC0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C4AC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48C6C6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567C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E1DB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50C87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3E51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3A5F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4EE1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64093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B73F0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D2A3D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DB39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B98E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E5852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A6648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55044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66E0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5200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3698D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8AFDC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A17AD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855A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7AED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A8E85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325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924D4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126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2661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418B8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77802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4FB67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3A3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4759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0E44C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2B6D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93D01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9FE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C3B9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B1773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7E9F7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22C12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2BFA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68CF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03F52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C75A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ACFB0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2A06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F662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32E92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48D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003B0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E6E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F215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A1DD2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DAB4C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EFDA3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4E0B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277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1391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A61CE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0E7A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B211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0407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11949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27F61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91690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3B7E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7803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5D66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146BD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D12C9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15603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ACBA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E7834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5476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C998B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C6A714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6D8928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AF7327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CF737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C3CE79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ED68BA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BE42AE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DEF2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EFD7E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3ABF6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268B6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4497F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447A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CD10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DBF4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7A9D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773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A108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CDF8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C1F2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1A05E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3012C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46B3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0786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242C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B7BC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4F28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CA1C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C6E0E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7731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175E7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C4DB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E0899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BBBE1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C1D62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716A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66F0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8A23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FB7B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535A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59FA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5121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6A24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75FC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2A9A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51E8E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CB2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197D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9C3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C46A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D27F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EF2C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C2A8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9B01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6C0A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D0BB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D984B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B98A3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513E9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91AB4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C4C41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7C9A68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5C366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531FE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66917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1259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82DA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79CE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1AA86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CCCD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7E57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BE8CC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A053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7C43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3D442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B52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9900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E7AEA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B6E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EAA3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82CD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D2D3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9261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4F7D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CBA26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AFB1E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937EE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A6505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194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AB36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A51C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835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1D2B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94699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BD5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9E54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8CC3C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0BE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B7DC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7A021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1C8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7CFA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CBCC6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BA0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2828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23A07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161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D413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8C406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28B7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7C53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377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4D3D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FF3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513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1D4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458B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FE78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017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3F5D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431C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338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5709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214D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11D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8BB7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7D6F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10E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FB69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D69B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340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6476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12F1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5EBB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0125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A290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33F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AD0A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C44A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9CD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FB13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CCA2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1C2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819E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BED8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21F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EF4A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77474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9FC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BB9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818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182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B6E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3442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30E8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2B1D3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3B5D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24CB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887E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C22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7184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3973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31E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F583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3DED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EAC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63E9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3E31B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196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E32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D63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9DF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8CF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8345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71AB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1E7A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9881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1F73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B26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950B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50A1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FF3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CFE2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4420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D7B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076D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09DA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3B8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3205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1D30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8B7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94A6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BB96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DF7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9FE2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5405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7C0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A93F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1CE3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8A4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ED1A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8075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16F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C21F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8CA7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BAD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EB66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D6A0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806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3754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D723C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A439A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5CA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FFCC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77FA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13D0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0BD68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ABCB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D6E5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824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53CE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3B92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F36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5E09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83AA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399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C1AC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F23B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12D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EE35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7FA2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D2E89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423F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AB1F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179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CEB4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2CFA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6D9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ECCE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CD0C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7B4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5F71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AB131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E9D1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BA73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8DA4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AD59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AB2D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2D84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FBB4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1CEA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848E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C4FB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F9D2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5F37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perimental results and the factory results or the increase in the difference between batches of kits.</w:t>
      </w:r>
    </w:p>
    <w:p w14:paraId="16352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120D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87EC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C7A4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A60D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BE22E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7BE22E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E2B6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C7AA8B5">
    <w:pPr>
      <w:pStyle w:val="6"/>
      <w:jc w:val="both"/>
    </w:pPr>
  </w:p>
  <w:p w14:paraId="4D47BB4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4675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8C2A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922388E"/>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0F3997"/>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9389</Words>
  <Characters>21545</Characters>
  <Lines>251</Lines>
  <Paragraphs>70</Paragraphs>
  <TotalTime>0</TotalTime>
  <ScaleCrop>false</ScaleCrop>
  <LinksUpToDate>false</LinksUpToDate>
  <CharactersWithSpaces>24174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2026-08-18T05:54:33Z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