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B26C9">
      <w:pPr>
        <w:pStyle w:val="2"/>
        <w:bidi w:val="0"/>
        <w:jc w:val="center"/>
        <w:rPr>
          <w:rFonts w:hint="default" w:ascii="Times New Roman" w:hAnsi="Times New Roman" w:cs="Times New Roman"/>
          <w:b/>
          <w:bCs w:val="0"/>
          <w:sz w:val="36"/>
          <w:szCs w:val="36"/>
        </w:rPr>
      </w:pPr>
      <w:r>
        <w:rPr>
          <w:rFonts w:hint="eastAsia"/>
          <w:b/>
          <w:bCs/>
          <w:sz w:val="36"/>
          <w:szCs w:val="36"/>
        </w:rPr>
        <w:t>Porcine CCL19/MIP-3β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C8DC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E3DA6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BAD71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8C7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29D7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3EEA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710C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66B6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D00F2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70EF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87DD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221F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45E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F2E8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BA7FF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30BE6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7354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1CF62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7609E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7D789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7E5F1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52BF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8D97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3773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F1A6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4FF4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6B3D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0892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19（CCL19）是属于CC趋化因子家族的一种小细胞因子，也称为asEBI1配体趋化因子（ELC）和巨噬细胞炎性蛋白-3-β（MIP-3-β）。利用人类啮齿动物杂种的PCR技术，将CCL19基因定位到人类染色体9p13上，CCL19基因不是17号染色体上CC趋化因子基因簇的一部分。该基因编码的细胞因子可能在正常淋巴细胞再循环和归巢中发挥作用。它在胸腺中T细胞的运输以及T细胞和B细胞向次级淋巴器官的迁移中也起着重要作用。</w:t>
      </w:r>
    </w:p>
    <w:p w14:paraId="3CBEAFFB">
      <w:pPr>
        <w:ind w:firstLine="441" w:firstLineChars="0"/>
        <w:rPr>
          <w:rFonts w:hint="default" w:ascii="Times New Roman" w:hAnsi="Times New Roman" w:cs="Times New Roman"/>
        </w:rPr>
      </w:pPr>
    </w:p>
    <w:p w14:paraId="2CBECC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1D1F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3965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FA72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ABFA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BB43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6D1C9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800283">
      <w:pPr>
        <w:rPr>
          <w:rFonts w:hint="default" w:ascii="Times New Roman" w:hAnsi="Times New Roman" w:cs="Times New Roman"/>
        </w:rPr>
      </w:pPr>
      <w:r>
        <w:rPr>
          <w:rFonts w:hint="default" w:ascii="Times New Roman" w:hAnsi="Times New Roman" w:cs="Times New Roman"/>
        </w:rPr>
        <w:br w:type="page"/>
      </w:r>
    </w:p>
    <w:p w14:paraId="61DD0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73B8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7073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9E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4E3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41C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DBA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C0D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1C7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185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83B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468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553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E80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A8E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B03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B0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302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7B7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AA2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AE8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29A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261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E5B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21B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2D9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A60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A65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1696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CE0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BDF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01F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BC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9692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675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DDB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9F7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0E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B6A6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4CD4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750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1F2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BDB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E86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33AC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6A7E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C32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EA3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FD7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689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A8B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DAE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966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BCA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63F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06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CCC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A65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D1F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09F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1B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B34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B67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6B4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766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50A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54C9A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FB0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FE9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94B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E1E8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E991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3D08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0F57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3F79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BCE3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FB53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C6D1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7859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EFD8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0573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4590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D9F0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1B5A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D07CE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7E6D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B632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532B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D7AA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424B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397E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B4A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9D4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06A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24D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64B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345E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CB9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FCE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B55C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BC7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B70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3CA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53B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B41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0BD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F5F5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0439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890D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F0F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208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70A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71A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69F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0EA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B0F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B86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07BD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DE7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9AD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99ED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DC752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6287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0320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0824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94D3D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6CD1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F871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02C86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59F6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D4BEF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B372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AB36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858E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83F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C3B2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73B7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56E2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FCB388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00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7716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8B900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514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4DA0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7BAE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39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C40D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4C2C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EFF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A2F2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7D1F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3381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3AA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662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1DA1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2D8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9DA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ABA7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43E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F65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5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97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055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42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9C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230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CD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15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6F4E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05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56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ADE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27C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1F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A75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A7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59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00C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C4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1B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037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C50B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651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3E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1EA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AC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22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B37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C38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2C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C75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92C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DEA2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DBA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D6D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DB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137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86D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04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8373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86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5C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F27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C0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5E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439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139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C8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24E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75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A1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358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F43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AD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43A8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72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43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0A1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0DFC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EFC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B77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8F6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73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1A9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571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A8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FF3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339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95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EBF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C1E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8E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467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EF4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96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8AA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EAB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574F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C5D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3F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EFB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FD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BB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801C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96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9E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765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69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D2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037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46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73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182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7E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4A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873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74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4E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935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63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FA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1C2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9E3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78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29F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44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DC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4BD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54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2C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186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A0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24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2E0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C3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FD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7AE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D18C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67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2EE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6E1E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8592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6B8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31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B36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48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49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888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36D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11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E9C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32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09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3FE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04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A3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82C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0884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E1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3EA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DD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75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0EB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413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38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5D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D97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440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A8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576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70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FB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777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DB78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C32E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90D1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B9910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1CE9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DB7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8ACC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D50F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19E5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01D9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F364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B683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9D49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5942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CF0C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ACC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53C3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93168D">
      <w:pPr>
        <w:rPr>
          <w:rFonts w:hint="default" w:ascii="Times New Roman" w:hAnsi="Times New Roman" w:cs="Times New Roman"/>
          <w:sz w:val="22"/>
          <w:szCs w:val="22"/>
        </w:rPr>
      </w:pPr>
    </w:p>
    <w:p w14:paraId="72A610A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CA2D0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CCL19/MIP-3β Elisa Kit</w:t>
      </w:r>
    </w:p>
    <w:p w14:paraId="438756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77725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14D97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07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45B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D5E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3C2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B09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507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9C1D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D58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505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FC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421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D24C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8089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4CD3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C570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B804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122D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F69B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D2C3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D683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98175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0F3BA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95DE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2778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D710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19(CCL19) is a small cytokinebelonging to the CC chemokine family that is also known asEBI1 ligand chemokine(ELC) and macrophage inflammatory protein-3-beta(MIP-3-beta). Using PCR of human-rodent hybrids, the CCL19 gene was map to human chromosome 9p13, and the CCL19 gene is not part of the CC chemokine gene cluster on chromosome 17. The cytokine encoded by this gene may play a role in normal lymphocyte recirculation and homing. It also plays an important role in trafficking of T cells in thymus, and in T cell and B cell migration to secondary lymphoid organs.</w:t>
      </w:r>
    </w:p>
    <w:p w14:paraId="66E0839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7931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95D3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4CE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202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154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202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C82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0C9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C20C3D">
      <w:pPr>
        <w:rPr>
          <w:rFonts w:hint="default" w:ascii="Times New Roman" w:hAnsi="Times New Roman" w:cs="Times New Roman"/>
          <w:b/>
          <w:bCs/>
          <w:sz w:val="28"/>
          <w:szCs w:val="28"/>
        </w:rPr>
      </w:pPr>
    </w:p>
    <w:p w14:paraId="28D63F2D">
      <w:pPr>
        <w:rPr>
          <w:rFonts w:hint="default" w:ascii="Times New Roman" w:hAnsi="Times New Roman" w:cs="Times New Roman"/>
          <w:b/>
          <w:bCs/>
          <w:sz w:val="28"/>
          <w:szCs w:val="28"/>
        </w:rPr>
      </w:pPr>
    </w:p>
    <w:p w14:paraId="17B153B3">
      <w:pPr>
        <w:rPr>
          <w:rFonts w:hint="default" w:ascii="Times New Roman" w:hAnsi="Times New Roman" w:cs="Times New Roman"/>
          <w:b/>
          <w:bCs/>
          <w:sz w:val="28"/>
          <w:szCs w:val="28"/>
        </w:rPr>
      </w:pPr>
    </w:p>
    <w:p w14:paraId="1F3995FB">
      <w:pPr>
        <w:rPr>
          <w:rFonts w:hint="default" w:ascii="Times New Roman" w:hAnsi="Times New Roman" w:cs="Times New Roman"/>
          <w:b/>
          <w:bCs/>
          <w:sz w:val="28"/>
          <w:szCs w:val="28"/>
        </w:rPr>
      </w:pPr>
    </w:p>
    <w:p w14:paraId="1AB3534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500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CF5F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CF5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AF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B9773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65D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21A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A18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306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D70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E468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A2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82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C2D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D55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5BB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75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F4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3CD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A8E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D96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76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DA0E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A90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0C3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F71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11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F6B5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3A70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6A9B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999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B12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A329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41F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85A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D81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33F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AA5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B2B0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5F51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53F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F44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FA8A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B3A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EAB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00D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D8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B3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DAA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B24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F66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15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F7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0A2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3D1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505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F4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47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500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AB0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DA2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09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AE8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5CD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651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E34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C06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696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68E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51B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AAB0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463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4AC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905C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A05E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903C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2C45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7E4F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CF8A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B6A2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C221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6941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26FF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A54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3909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3512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203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56D5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867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9D8C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26C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832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A5C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9C9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18B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B75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820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0536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2E2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3BE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BE1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F3A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F9A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603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9FA0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FF2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2F02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5998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BCD2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5C92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45B39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98A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CD1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35C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B59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639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173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B32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EE0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F26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A14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8FB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5AD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B4F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275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EE0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9C0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194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B8F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26CD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9C7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D37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CC940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7DAD3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50539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954A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D44D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B3972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CE88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B77F9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5C88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26D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E5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82A3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6FD1A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77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9233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EC70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C7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952B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95BF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95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0DC5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B97A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0D5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C62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FAE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FC3A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345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9951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074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F14D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C30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4321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976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844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5471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AFB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7C9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50C3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6DC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A32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0883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73F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915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3635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834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CE2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6C64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F37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C0E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4792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098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3D2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E60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8DC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355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0A9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8D9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A6F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C9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E5C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894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C9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19A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12C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875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C47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E3E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25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0E4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F5E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98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758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2DF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72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AB2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A6D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AAF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A3D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13A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DC2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4B7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DEC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911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F80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36F8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C3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1D6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0F2A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97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0B9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500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68D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1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ACD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E27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EE2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828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5FB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6F2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399E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C376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E71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25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60A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351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BD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5E7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DF6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50A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EB3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986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D6D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06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A76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A1E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74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C52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BFE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D12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4EE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9E1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FA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F59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FAB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2F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BD5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ECB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ADF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171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BD1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533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61D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608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29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C3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D52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F1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C26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78A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651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5FD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989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EA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05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DFD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C8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221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FCE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CFB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D2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313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649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C5E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A3C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336A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0B63D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C1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80A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295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80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4A44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182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05F9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E64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214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18E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17A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0C3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E65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1F2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196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79D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A57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87F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5B3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C9B7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EE4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BD8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E13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E51C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7D4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F38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4B2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7F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074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197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A39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A4A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527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D84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5FE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6CBE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20B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E11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2D9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37E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B9B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8B64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F74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30A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26E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EBD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A89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2240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CD8D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CD8D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2044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F2C3A8">
    <w:pPr>
      <w:pStyle w:val="6"/>
      <w:jc w:val="both"/>
    </w:pPr>
  </w:p>
  <w:p w14:paraId="01B5498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B6D4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D550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BB5974"/>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7436</Words>
  <Characters>11669</Characters>
  <Lines>251</Lines>
  <Paragraphs>70</Paragraphs>
  <TotalTime>0</TotalTime>
  <ScaleCrop>false</ScaleCrop>
  <LinksUpToDate>false</LinksUpToDate>
  <CharactersWithSpaces>12388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2026-07-27T03:13:24Z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