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AF9A9">
      <w:pPr>
        <w:pStyle w:val="2"/>
        <w:bidi w:val="0"/>
        <w:jc w:val="center"/>
        <w:rPr>
          <w:rFonts w:hint="default" w:ascii="Times New Roman" w:hAnsi="Times New Roman" w:cs="Times New Roman"/>
          <w:b/>
          <w:bCs w:val="0"/>
          <w:sz w:val="36"/>
          <w:szCs w:val="36"/>
        </w:rPr>
      </w:pPr>
      <w:r>
        <w:rPr>
          <w:rFonts w:hint="eastAsia"/>
          <w:b/>
          <w:bCs/>
          <w:sz w:val="36"/>
          <w:szCs w:val="36"/>
        </w:rPr>
        <w:t>Porcine CCL18/PARC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DE7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B59BE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629BE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394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9987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97E5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AC34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D6F7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8A79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C9C8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36D9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7BDA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DABF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FCFB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279F2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9CA2B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4FE1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698F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861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0B562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948BF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35C2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6FBB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DE6D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FF67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59FD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434A7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6A5A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18（CCL18）是属于CC趋化因子家族的一种小细胞因子，以前称为PARC（肺和活化调节趋化因子）。CCL18在氨基酸序列上与CCL3约60%相同。通过分析17q11.2中先前定位的CCL18，确定PARC基因位于该区域2个CC趋化因子基因簇中的1个。它在肺中高水平表达，在某些淋巴组织（如淋巴结）中低水平表达，对活化的T细胞和未活化的淋巴细胞具有趋化作用。此外，CCL18还可招募Th2细胞和嗜碱性粒细胞，可能在过敏性哮喘中起主导作用。</w:t>
      </w:r>
    </w:p>
    <w:p w14:paraId="7D7E6A55">
      <w:pPr>
        <w:ind w:firstLine="441" w:firstLineChars="0"/>
        <w:rPr>
          <w:rFonts w:hint="default" w:ascii="Times New Roman" w:hAnsi="Times New Roman" w:cs="Times New Roman"/>
        </w:rPr>
      </w:pPr>
    </w:p>
    <w:p w14:paraId="349E5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0E39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F8A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586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D5FA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CFE2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2D1BD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8ACD4E">
      <w:pPr>
        <w:rPr>
          <w:rFonts w:hint="default" w:ascii="Times New Roman" w:hAnsi="Times New Roman" w:cs="Times New Roman"/>
        </w:rPr>
      </w:pPr>
      <w:r>
        <w:rPr>
          <w:rFonts w:hint="default" w:ascii="Times New Roman" w:hAnsi="Times New Roman" w:cs="Times New Roman"/>
        </w:rPr>
        <w:br w:type="page"/>
      </w:r>
    </w:p>
    <w:p w14:paraId="22597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512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AE00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96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113E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211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A1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809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195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085E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7C7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F4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559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DD3AA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C94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78F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DB1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072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773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513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412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12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CFF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981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1AB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6C2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41B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F0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6D71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A9F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FC1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8341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4C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4F20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A8D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1D1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11F2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3A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4C17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E0B6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9CE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DD4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793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75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F255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749D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42C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43B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2AB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9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6E9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84D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309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72A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071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C5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0B3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68B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CF0D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538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4B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7A9F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35E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0E1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17E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AD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5A25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B1C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B94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2A4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8858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18B1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53A13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A28A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3B7127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8E74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50D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8C82B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0C8A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7D2D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2344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BBDB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A2C0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E8DE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A002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789F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8D074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FEC5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7D6B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E894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2DD17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855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398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4F62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6B0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87D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242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F3F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390E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A6A3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711B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284F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F0DC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5B5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924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1FC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1AB15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72EE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BA27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FBB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CE1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E79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EC5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87B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290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D74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5C61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4A5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F1D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353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2CA2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BD991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5059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5C9D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87C63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55F4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DD8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36A06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33322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F6AE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1D9D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A572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AC8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2F33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75C7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2C25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245F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EEC4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1A10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D5D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877F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AA9D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4A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EFFC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B0BB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8E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F571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E3BAA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354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C61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EC933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AFF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5AA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612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A2E7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941B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642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85A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166B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696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31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ED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B75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59D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48C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B8E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5F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B4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87A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4E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98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E7B0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9B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02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EB5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1A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52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F3B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628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00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56D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E8DD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04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259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4ED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CC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46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FD7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4D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15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2BE7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41A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9C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F134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1ED5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04E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FFDB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A925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B0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B54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C7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EE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7272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8B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03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DAE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65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CC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BC7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8F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00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0F1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BF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4A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1072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F5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52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C91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003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50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4F9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D14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C1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9E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562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B6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AAC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EBF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8FF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1A2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CAA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B86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B24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457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7D3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6F3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1FFC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EE40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C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B6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9D0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DF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D6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690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F39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8D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F577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1AA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B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E84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BD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E7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4082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96E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4D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0DC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DF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88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77E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536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84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7FD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0F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7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A09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392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5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300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DE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A7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68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D38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7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BE4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93A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F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91A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40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38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E37B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1B55A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B978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5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1B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3C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9A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2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F1B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0E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C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5F9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D7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17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673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02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CB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2D7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A12D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51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582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8F1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16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192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9D1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F6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58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65C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96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38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C7D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C40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1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5E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65F7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4E8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9B5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D240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0B4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449B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7F2F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6FCF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E0F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62D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6C14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524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1364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201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52C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8F3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A0BB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305203">
      <w:pPr>
        <w:rPr>
          <w:rFonts w:hint="default" w:ascii="Times New Roman" w:hAnsi="Times New Roman" w:cs="Times New Roman"/>
          <w:sz w:val="22"/>
          <w:szCs w:val="22"/>
        </w:rPr>
      </w:pPr>
    </w:p>
    <w:p w14:paraId="5CE5DF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33B5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CCL18/PARC Elisa Kit</w:t>
      </w:r>
    </w:p>
    <w:p w14:paraId="43DE4E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8F4B5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723693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62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9BB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E22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B7D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CB39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960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C46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32D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D61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CD8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D02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203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7B47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C5543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B8ED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F3CD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2BB9E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56D26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76CA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2DE6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B847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FAD2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3B93C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B5BE0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C32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18(CCL18) is a small cytokine belonging to the CC chemokine family that was previously called PARC(pulmonary and activation-regulated chemokine). CCL18 is approximately 60% identical in amino acid sequence to CCL3. By analysis of a previously mapped CCL18 from 17q11.2, it is determined that the PARC gene is located within 1 of the 2 clusters of CC chemokine genes in this region. It is expressed at high levels in lung and at lower levels in certain lymphoid tissues, such as the lymph nodes, and is chemotactic for activated T cells and nonactivated lymphocytes. Beside, CCL18 recruits Th2 cells and basophils and may play a predominant role in allergic asthma.</w:t>
      </w:r>
    </w:p>
    <w:p w14:paraId="2033FA7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7312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97293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076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721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22C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279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E2D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876A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99FAAC">
      <w:pPr>
        <w:rPr>
          <w:rFonts w:hint="default" w:ascii="Times New Roman" w:hAnsi="Times New Roman" w:cs="Times New Roman"/>
          <w:b/>
          <w:bCs/>
          <w:sz w:val="28"/>
          <w:szCs w:val="28"/>
        </w:rPr>
      </w:pPr>
    </w:p>
    <w:p w14:paraId="1A34E92F">
      <w:pPr>
        <w:rPr>
          <w:rFonts w:hint="default" w:ascii="Times New Roman" w:hAnsi="Times New Roman" w:cs="Times New Roman"/>
          <w:b/>
          <w:bCs/>
          <w:sz w:val="28"/>
          <w:szCs w:val="28"/>
        </w:rPr>
      </w:pPr>
    </w:p>
    <w:p w14:paraId="73FE0731">
      <w:pPr>
        <w:rPr>
          <w:rFonts w:hint="default" w:ascii="Times New Roman" w:hAnsi="Times New Roman" w:cs="Times New Roman"/>
          <w:b/>
          <w:bCs/>
          <w:sz w:val="28"/>
          <w:szCs w:val="28"/>
        </w:rPr>
      </w:pPr>
    </w:p>
    <w:p w14:paraId="29CB62F0">
      <w:pPr>
        <w:rPr>
          <w:rFonts w:hint="default" w:ascii="Times New Roman" w:hAnsi="Times New Roman" w:cs="Times New Roman"/>
          <w:b/>
          <w:bCs/>
          <w:sz w:val="28"/>
          <w:szCs w:val="28"/>
        </w:rPr>
      </w:pPr>
    </w:p>
    <w:p w14:paraId="25E0F0C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AAC6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C4F5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E06F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49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6FED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4E3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FC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7672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3CC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17D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39EE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F7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23E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40F2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FEB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2F1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57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921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2A61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492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9A1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B2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4E2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EFF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83B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0BF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41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F33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1D5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144C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7CA5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68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B2B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33E0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088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FC5F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53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C6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1FAA3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61F4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FFA1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B1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663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C61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8B6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80CC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A05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0E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2C6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206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0DB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E4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1B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93C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CB4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584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1E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2F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707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CE1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FC32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ACD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83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6A1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47E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87B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8216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88A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FD5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7B9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5F8B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EB2E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566C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B41EC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55D8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0EBD1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2DDB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482DB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8069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B0E8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E6C2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9A7F7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148F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D4E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5D49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2AA6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30C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B20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2D8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AAF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A20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6A9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A91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98F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2AC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698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21E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A39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CC7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0F4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020A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F41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508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AC1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3FF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0F3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BC5AD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BF8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6E1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C990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AF06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056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C410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D12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B8D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870C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850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172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E4F7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DB3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56B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0DB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465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C14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FC8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579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0C4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435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BA12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B8F7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8220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E08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030D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AB17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D1CB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C125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4E483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B3AA35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E37A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C13B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B54B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5B8D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86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D36B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1BE72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9D4C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6810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69D9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975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9659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FCA77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34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07C2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53825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29F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5A2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BC3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D56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FEA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5C0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686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64F4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D6D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D372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ED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99B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8B42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EB6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B56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C8C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7C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FCD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CE5E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FBE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3BB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4775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1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091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E491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AE9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C5C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FCB2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2DE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99D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54C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2C10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459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23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16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88A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95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24A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8D97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65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5C0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2E7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AB5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AD8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74C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F16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4E7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735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28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97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EC5A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D8A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F2C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9B7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417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4D5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BCD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8425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003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996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84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1B4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9A2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9C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350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039D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63C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A16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CE2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124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E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7D9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55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BA5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A0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BD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E6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CB1F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0BA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137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5D0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FF6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CA5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49E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BBE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43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113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680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8CE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5152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50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339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7B6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29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AD5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80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328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488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A61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4A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7DF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476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F1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B6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A0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D9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AFC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7A2D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37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A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552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9A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2C1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8418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72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F5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0259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C40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79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F18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C9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4D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6B0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30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A5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FFD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1AC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C3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111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D8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2C4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22A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368C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F3B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51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0E7A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70F5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95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FB3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FB2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89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25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472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5D8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912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292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7D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1C0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5A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DE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496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20C0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BC8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12EE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BA2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A82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E95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941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F3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BD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B12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3B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3A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9DF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6F7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4D7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543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FAF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31D0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3EB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81D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3FE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104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A5B6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394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555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78D6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53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791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C20F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B64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90A3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9FFF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9FFF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A7C5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6802A2">
    <w:pPr>
      <w:pStyle w:val="6"/>
      <w:jc w:val="both"/>
    </w:pPr>
  </w:p>
  <w:p w14:paraId="5B5905F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9C61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CFF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503860"/>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7727</Words>
  <Characters>13139</Characters>
  <Lines>251</Lines>
  <Paragraphs>70</Paragraphs>
  <TotalTime>0</TotalTime>
  <ScaleCrop>false</ScaleCrop>
  <LinksUpToDate>false</LinksUpToDate>
  <CharactersWithSpaces>14136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2026-07-27T03:13:10Z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