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B28281">
      <w:pPr>
        <w:pStyle w:val="2"/>
        <w:bidi w:val="0"/>
        <w:jc w:val="center"/>
        <w:rPr>
          <w:rFonts w:hint="default" w:ascii="Times New Roman" w:hAnsi="Times New Roman" w:cs="Times New Roman"/>
          <w:b/>
          <w:bCs w:val="0"/>
          <w:sz w:val="36"/>
          <w:szCs w:val="36"/>
        </w:rPr>
      </w:pPr>
      <w:r>
        <w:rPr>
          <w:rFonts w:hint="eastAsia"/>
          <w:b/>
          <w:bCs/>
          <w:sz w:val="36"/>
          <w:szCs w:val="36"/>
        </w:rPr>
        <w:t>Porcine CNTF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493D4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61F76E7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6348B4D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04A0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F6CB57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144B7E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0762C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7AABD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0A7D3E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BB71CB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40D8AB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213D4F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0DDE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7BC2DB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3C0E0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EBA358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B4AF4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C2DE8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286011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7BE6BC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074BC04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655C98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17D05B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B775EB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805E8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70F017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35DD1A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964428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睫状神经营养因子（CNTF）是神经元和少突胶质细胞的有效生存因子。CNTF也被证明可以防止切断后的运动轴突变性。CNTF跨物种高度保守，并表现出跨物种活动。CNTF在结构上与IL6、IL11、LIF和OSM相关。</w:t>
      </w:r>
    </w:p>
    <w:p w14:paraId="7CAE3499">
      <w:pPr>
        <w:ind w:firstLine="441" w:firstLineChars="0"/>
        <w:rPr>
          <w:rFonts w:hint="default" w:ascii="Times New Roman" w:hAnsi="Times New Roman" w:cs="Times New Roman"/>
        </w:rPr>
      </w:pPr>
    </w:p>
    <w:p w14:paraId="5B6A37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8141BF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77369E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F7E415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FDEA2B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716EB4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F3EDB4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05CBA9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6EE2311">
      <w:pPr>
        <w:rPr>
          <w:rFonts w:hint="default" w:ascii="Times New Roman" w:hAnsi="Times New Roman" w:cs="Times New Roman"/>
        </w:rPr>
      </w:pPr>
      <w:r>
        <w:rPr>
          <w:rFonts w:hint="default" w:ascii="Times New Roman" w:hAnsi="Times New Roman" w:cs="Times New Roman"/>
        </w:rPr>
        <w:br w:type="page"/>
      </w:r>
    </w:p>
    <w:p w14:paraId="312C6C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9FE90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435687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41F1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B879A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A0E39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7E5C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E28E4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462F5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10AAF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14074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02BF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AB375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49EB8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6878C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FC28E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E396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7B225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EF8AB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B6111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4641A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ED22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54E9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7A4A8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50976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5B76F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97628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C265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B9094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F066F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F3473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E3CBA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09BD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DCCBF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19D6B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FD43E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BB54A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E6FD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5FC13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E29DC0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B62BB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011D3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74DE2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5098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6D551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A669B4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E3122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D7F7A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EE506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CBE5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09A6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D60D7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2947D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62F8B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827B3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65A4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FE495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7EE5C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6CEEC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74274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BF06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AD273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013FC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36E9A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D3448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2AE8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5EDA75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D7C13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C7894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03789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BCE203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4B699D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C56938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5E7C8E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7FE918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16F400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B7D5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C6316F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C5CF1D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EB2A52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CF1083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0AC84F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876682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08BD82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D9A933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69A6F2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573DC9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E69D48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EB731C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1539A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99F966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2DDA2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7626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7FA49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ADFF2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18585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3955E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D0D7B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11ABF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DA30FB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24BDC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0A93F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C915B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C6E1C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19F93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5FF96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8A3EDC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00DD5F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3A57CE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7A5D0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942FB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5C3FD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2607F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354EE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DEFCD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03636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A2412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A303E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4D3FE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F3358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6C5D1D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17A7C7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4B6E54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644925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3E1D72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3BB3E5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882004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EFBE8C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070322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1ECC6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394A50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BEB3A0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2DEF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C30545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333E7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C5659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C9B7D3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49B2FE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9912A3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BD53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2F885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A852F6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DA96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FD277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46B129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E7FF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C10ACA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EEEB4C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6CD4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4D6550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DA4A85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53A5A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8655B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C9571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FBD55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B245B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72D11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5ACBB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12A9F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44E05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52B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5BCD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5BB5B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DAD9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8B7D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9084F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ED5E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C10C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CC672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FD5B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1957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1ABCD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0E32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FD28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CFF49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EF75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C2B2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7BCF3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82F7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C09A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987A5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6E8810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0B3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E420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424E4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33DE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F1D4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6761A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EDC0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0613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A185B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6080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4257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F6DF2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A509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5F8F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E7749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2B77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CF53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8D4A2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EE30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EB01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B6E83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F3EC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834F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84B6B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E363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1D6D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AD170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60F9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9F6B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190EF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5CC9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83D1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2EF8D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1EF5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6BFE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3D423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09C437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F16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4E15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DB6C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2A10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88B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22BA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A005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129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DEC9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E28B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750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8D46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1637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4157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C8E4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36C2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36E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7DD4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842C4E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9B3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272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30FF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778F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7E3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6793A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712E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898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EDE8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6370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01F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1469C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6EF3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91B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FF5D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FDC6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3C7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92AA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C7DC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F9B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BB00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3972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A22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1807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EA9A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740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76D6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C20C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468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1605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BA3D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70A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9275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41CB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0D8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CEB3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7709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6D2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277D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492E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DE2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D641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A888D5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CC796C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4DF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AB91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A86C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EBB5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ECE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4725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8B97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9F0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4EEFB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2685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248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8E21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138A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79F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B63D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D624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98C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152B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F201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2A2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9578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6E28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5B0C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64E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1556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CB16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AC9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1B28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5063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1C3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30AA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437A5F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75DD4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8E430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59303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A5377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7E75B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F7FD2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B22B9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0C103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3531E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2C6EA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60A85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6753D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5EFC7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B58CD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FF7E1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7570C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2D16A98">
      <w:pPr>
        <w:rPr>
          <w:rFonts w:hint="default" w:ascii="Times New Roman" w:hAnsi="Times New Roman" w:cs="Times New Roman"/>
          <w:sz w:val="22"/>
          <w:szCs w:val="22"/>
        </w:rPr>
      </w:pPr>
    </w:p>
    <w:p w14:paraId="0DD5562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C75BC0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CNTF Elisa Kit</w:t>
      </w:r>
    </w:p>
    <w:p w14:paraId="5A139F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2AD90A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0836CD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3C5F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6A4D9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CA41C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DEF96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3A37B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DB20C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18B51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71FAE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2F9A8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52BE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27267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75091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8AEAC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B26FD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26F35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5A4AD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41EF4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1EC807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52AF8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96443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36CB8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4B23B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F734A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7B6C7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01008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Ciliary neurotrophic factor (CNTF) is an effective survival factor for neurons and oligodendrocytes. CNTF has also been shown to prevent motor axonal degeneration after transection. CNTF is highly conserved across species and shows cross species activity. CNTF is structurally related to IL6, IL11, LIF and OSM.</w:t>
      </w:r>
    </w:p>
    <w:p w14:paraId="4E26252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87E2F1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65C3E1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D1520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E5190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52E2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BC008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FF50F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14673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01A9E7E">
      <w:pPr>
        <w:rPr>
          <w:rFonts w:hint="default" w:ascii="Times New Roman" w:hAnsi="Times New Roman" w:cs="Times New Roman"/>
          <w:b/>
          <w:bCs/>
          <w:sz w:val="28"/>
          <w:szCs w:val="28"/>
        </w:rPr>
      </w:pPr>
    </w:p>
    <w:p w14:paraId="600DA3BD">
      <w:pPr>
        <w:rPr>
          <w:rFonts w:hint="default" w:ascii="Times New Roman" w:hAnsi="Times New Roman" w:cs="Times New Roman"/>
          <w:b/>
          <w:bCs/>
          <w:sz w:val="28"/>
          <w:szCs w:val="28"/>
        </w:rPr>
      </w:pPr>
    </w:p>
    <w:p w14:paraId="0545098B">
      <w:pPr>
        <w:rPr>
          <w:rFonts w:hint="default" w:ascii="Times New Roman" w:hAnsi="Times New Roman" w:cs="Times New Roman"/>
          <w:b/>
          <w:bCs/>
          <w:sz w:val="28"/>
          <w:szCs w:val="28"/>
        </w:rPr>
      </w:pPr>
    </w:p>
    <w:p w14:paraId="31E68EEE">
      <w:pPr>
        <w:rPr>
          <w:rFonts w:hint="default" w:ascii="Times New Roman" w:hAnsi="Times New Roman" w:cs="Times New Roman"/>
          <w:b/>
          <w:bCs/>
          <w:sz w:val="28"/>
          <w:szCs w:val="28"/>
        </w:rPr>
      </w:pPr>
    </w:p>
    <w:p w14:paraId="1D11325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4E618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EFAF69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7469D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F4C3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1E8469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D3417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A359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555A4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45B07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F5F2E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394C6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F3AA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B4E2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ADE48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7CEAB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7CDB0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5336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AF12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E28A8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12747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2F66D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5471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0992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03DE8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B2D1F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61A2D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F24B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FB23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EDB39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03AE0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1605F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2A21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26E5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DD877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09110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DCF4F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3048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9BAC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63CDC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CD5DA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C0642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D908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9C5D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42F1C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8BE52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3012A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2261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869A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32BEC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E041A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952AF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4E2E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3D31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C2908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8C0E3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B1305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179F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6639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8471F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6D7CD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C60AF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3CBA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A365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2E1C6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B0CBC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71CE8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8EE16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AAAB4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8FA87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0B26C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60F292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B99B9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0FF97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50D66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0B6473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33BBE9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5DBDF8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BDD82B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98A280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900C5D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242BF3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20C0DC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931417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7C839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E52B3F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AABED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6D9B5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CEE35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2340F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3E68C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4C083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A0D31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4E0DD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18D34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DEBD0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5DFC6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27315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969B5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A9582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B31D1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20E89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4B0D9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19549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76A5C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280DB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2DE8E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48590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62CD8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BC9C0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669C5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D1474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2FD32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266B9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EF82B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A928A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F083D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AC286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9B9F6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A55AD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B0D14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3CB9B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3CCD4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77924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7A484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2B97A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94E69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EEE07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5855D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96236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17783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6A99D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D820A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AFBCB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79B98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5BDD1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191398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E0621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1D48C4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79FB5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A325C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DCF7F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4BBFD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8A8A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A38DDE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C49428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2A04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A110A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EF050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06AD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BA8FC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5242CB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3222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FB5DF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A2DA25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7424C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BD1D1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0BCF0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BA142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93B0A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28BA1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3BEA7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DAF7C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EC5AA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1D6169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593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318A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B3B02A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681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54E47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5AC5AF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C7E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9E5A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DFC1BE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FF4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6F2C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A78E4A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5D2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2352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B2E741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C15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6076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A55657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7D5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4B4D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5FDF2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8DDA4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7DD78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9C7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6935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07B5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E9A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231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4860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4D0B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B8A8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BDF50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4C05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300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BF16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9FB7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C486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64E72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963F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A90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45A3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D2EB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8BBF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C530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EAFA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050A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23137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37D4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3AB2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F963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B1C7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5DEF4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521E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DDFA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717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7BC0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3189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E7BC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DC65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894AA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1D6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55282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7F16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A052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552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F8A7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903D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CDD95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04BF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F507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996F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45D32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E29A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9446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46BEE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DB5A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D97B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D3A7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F5EB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A33BC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7FB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35D2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5BD9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204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E4A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BCCA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DC78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4F37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65C5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CB1E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8DE7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9C21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6FDB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AE1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EA8D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6369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D2E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203A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B1F6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CCB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5A2C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193A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56D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938A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DD69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DE2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23D0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BEB2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243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10E0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1C94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3DE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0023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8BBB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6A61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3C50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FEFA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968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830C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E16D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720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D989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07F30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88B0F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7C5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5DB3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C7E9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3C55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C52C8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3427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BA07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0F32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2764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943E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4CDE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5E31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B038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81DF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CA19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1E0F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6E4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F465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5509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53D8E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D5C0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535A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7FFF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2AEE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BFD3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F51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7007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2D4B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4AB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CE47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9B569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5CEE0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F8D0B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E4676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B3C21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8B3A2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F545A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71B3B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65EB2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436A7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3C5CE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88BB0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DEC12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0FC53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CDDF4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E4A94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AC86A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0ABE6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FE477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2FE477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79439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9682390">
    <w:pPr>
      <w:pStyle w:val="6"/>
      <w:jc w:val="both"/>
    </w:pPr>
  </w:p>
  <w:p w14:paraId="50949FA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E05AA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56E4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D965787"/>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7513</Words>
  <Characters>12514</Characters>
  <Lines>251</Lines>
  <Paragraphs>70</Paragraphs>
  <TotalTime>0</TotalTime>
  <ScaleCrop>false</ScaleCrop>
  <LinksUpToDate>false</LinksUpToDate>
  <CharactersWithSpaces>13405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2026-08-07T07:18:29Z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