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339F1">
      <w:pPr>
        <w:pStyle w:val="2"/>
        <w:bidi w:val="0"/>
        <w:jc w:val="center"/>
        <w:rPr>
          <w:rFonts w:hint="default" w:ascii="Times New Roman" w:hAnsi="Times New Roman" w:cs="Times New Roman"/>
          <w:b/>
          <w:bCs w:val="0"/>
          <w:sz w:val="36"/>
          <w:szCs w:val="36"/>
        </w:rPr>
      </w:pPr>
      <w:r>
        <w:rPr>
          <w:rFonts w:hint="eastAsia"/>
          <w:b/>
          <w:bCs/>
          <w:sz w:val="36"/>
          <w:szCs w:val="36"/>
        </w:rPr>
        <w:t>Porcine CT-1/Cardiotrophin-1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2109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F050BA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BAC4E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285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15DE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BF7E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EED50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E6A7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B51C3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5EAFF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3749A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6CD8D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6690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4AD62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3B152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A2F7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35A9F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5D933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DE7E9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5221E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9D5E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FD58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2377D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7C663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B317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1125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28113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3152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心肌营养素-1（CT-1）是细胞因子家族的成员，包括白血病抑制因子（LIF）、睫状神经营养因子（CNTF）、肿瘤抑制素M（OSM）、白细胞介素-6（IL6）和白细胞介素-11（IL11）。CT-1基因定位于1p21-p13。人CT-1蛋白含有201个氨基酸，与203个氨基酸的小鼠CT-1序列具有80%的氨基酸同源性；然而，与小鼠蛋白不同，人CT-1有2个而不是1个cys，并且没有N-糖基化位点。尽管缺乏信号序列，分泌型CT-1和小鼠CT-1在细胞培养中诱导心肌细胞肥大，并与小鼠和人类LIFR结合，但不与OSMR结合。</w:t>
      </w:r>
    </w:p>
    <w:p w14:paraId="4064F4AB">
      <w:pPr>
        <w:ind w:firstLine="441" w:firstLineChars="0"/>
        <w:rPr>
          <w:rFonts w:hint="default" w:ascii="Times New Roman" w:hAnsi="Times New Roman" w:cs="Times New Roman"/>
        </w:rPr>
      </w:pPr>
    </w:p>
    <w:p w14:paraId="0937A5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5A86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02E82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3BE2C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A05F56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0F51AB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8AC420">
      <w:pPr>
        <w:rPr>
          <w:rFonts w:hint="default" w:ascii="Times New Roman" w:hAnsi="Times New Roman" w:cs="Times New Roman"/>
        </w:rPr>
      </w:pPr>
      <w:r>
        <w:rPr>
          <w:rFonts w:hint="default" w:ascii="Times New Roman" w:hAnsi="Times New Roman" w:cs="Times New Roman"/>
        </w:rPr>
        <w:br w:type="page"/>
      </w:r>
    </w:p>
    <w:p w14:paraId="13BF46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85384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DF945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DC1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364E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A16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75A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4CD4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4DD1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C3D6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701E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822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5A17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CE57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DB4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376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A68B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263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CDD4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FC67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FDD5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66C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4183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86E0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D531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A80D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2276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75E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803D6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A9D9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B7C2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1D7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FF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9039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C974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C8F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69B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73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B2DA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082C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05A8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725A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6DBE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E233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8678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7845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D65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CCA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C29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89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DDE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110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6651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7DC0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8DC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DA6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8EF3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68122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6C70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5C6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933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251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7CAF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314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4B06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CE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49903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E647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FA34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EAB7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16DAC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6DABD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9D26FE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6AF371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3BBF81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D87F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CB9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816B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4EC5D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76310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8455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9B07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B2964E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EE0A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1A09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9CF4B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22D61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8F2E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E9E3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610A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CA83F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9504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22D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9E45F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9C4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7C1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D917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498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22F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52A9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4529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F1A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164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B9A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CEF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073E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7F59B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08ADB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91C23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E7C80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E57C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D714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3C2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7D9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B17C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53D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CAC8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CC7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7450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B06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8110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FB67F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85E2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5B80C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7C93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E34B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635940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C82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A7C8C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4CE3A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9650A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D393B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7D5F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351E9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8B39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C53A4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0E7A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C3DD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E4F2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AA7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0161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E98A8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B31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873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8C25A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7DEE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2CA9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E5F9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44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E5B0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542A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5F7A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AC1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B64A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04AC4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92797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E78E3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DACCB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A34D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224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A5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A3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6DF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3DE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252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1463C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CB4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56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DBC82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E41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A9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EC63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206B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FDF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1B1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E4FF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F33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F743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C38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95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8A032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5A634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7FED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F84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033C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48A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64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D465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77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DCC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CB5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6D6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6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774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E87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FC7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42F19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E008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89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0F52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43F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F92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94E0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3CF4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26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C80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355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58C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55B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EC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553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A29EB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10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B4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DE4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C4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0B6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B8042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D5E7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A66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5B5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248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6326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065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46E7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CFA5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8D6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081B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364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D3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8255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B2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695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BDB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390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80E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7C0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2D3ED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FAF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5F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710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87A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FB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28B6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FD6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098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513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B06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40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D04F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C62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09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D94B6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FCF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62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50F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7DA3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FC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F738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E79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7D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9C1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4FA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81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A5E2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C3C1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EA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276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6B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6F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A15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30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3A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5C18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348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10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8351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A5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85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571F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74CBD8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70A77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9F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60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03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D43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55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5C3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EB6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BE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458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C4CE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3D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8C3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B9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332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D376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8D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F8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1F20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13C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BB4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C840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EA7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4504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52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6CB4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223F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A0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EC6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8C0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C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398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2F637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CB44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99B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8D58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F9702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4F75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FE9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93FB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F74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508F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72BB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22C67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DE545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E78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8A3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0A7F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0A80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4F0EC5">
      <w:pPr>
        <w:rPr>
          <w:rFonts w:hint="default" w:ascii="Times New Roman" w:hAnsi="Times New Roman" w:cs="Times New Roman"/>
          <w:sz w:val="22"/>
          <w:szCs w:val="22"/>
        </w:rPr>
      </w:pPr>
    </w:p>
    <w:p w14:paraId="51132A8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39D4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CT-1/Cardiotrophin-1 Elisa Kit</w:t>
      </w:r>
    </w:p>
    <w:p w14:paraId="6F3F70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273E471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E222A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89B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87D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095E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352F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17D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7B9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832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7B9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419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CA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381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E05A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A550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EEB1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677A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625A5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0A1C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0BDD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EDCF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1C13A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4B287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B713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4CE5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90695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AA245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Cardiotrophin-1(CT-1) is a member of the family of cytokines that includes leukemia inhibitory factor(LIF), ciliary neurotrophic factor(CNTF), oncostatin M(OSM), interleukin-6(IL6), and interleukin-11(IL11). And the CT-1 gene is mapped to 1p21-p13. The human CT-1 protein contains 201 amino acids and shares 80% amino acid identity with the 203-amino acid mouse CT-1 sequence; however, unlike the mouse protein, human CT-1 has 2 rather than 1 cys and has no N-glycosylation site. Despite lacking a signal sequence, secreted CT-1 and mouse CT-1 induce cardiac myocyte hypertrophy in cell culture and bind to both mouse and human LIFR but not to OSMR. Furthermore, A 1.7-kb CT-1 transcript was detected at high levels in heart, skeletal muscle, prostate, and ovary. Low levels were detected in lung, kidney, pancreas, thymus, testis, and small intestine, with little or no expression detected in brain, placenta, spleen, colon, and peripheral blood leukocytes. And it was also observed strong expression in fetal lung and kidney.</w:t>
      </w:r>
    </w:p>
    <w:p w14:paraId="2CABD50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A759F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C1D0D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29D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FB6C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FB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A6D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FA0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CD92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9D3F59">
      <w:pPr>
        <w:rPr>
          <w:rFonts w:hint="default" w:ascii="Times New Roman" w:hAnsi="Times New Roman" w:cs="Times New Roman"/>
          <w:b/>
          <w:bCs/>
          <w:sz w:val="28"/>
          <w:szCs w:val="28"/>
        </w:rPr>
      </w:pPr>
    </w:p>
    <w:p w14:paraId="14DF62E9">
      <w:pPr>
        <w:rPr>
          <w:rFonts w:hint="default" w:ascii="Times New Roman" w:hAnsi="Times New Roman" w:cs="Times New Roman"/>
          <w:b/>
          <w:bCs/>
          <w:sz w:val="28"/>
          <w:szCs w:val="28"/>
        </w:rPr>
      </w:pPr>
    </w:p>
    <w:p w14:paraId="0FBEFEA5">
      <w:pPr>
        <w:rPr>
          <w:rFonts w:hint="default" w:ascii="Times New Roman" w:hAnsi="Times New Roman" w:cs="Times New Roman"/>
          <w:b/>
          <w:bCs/>
          <w:sz w:val="28"/>
          <w:szCs w:val="28"/>
        </w:rPr>
      </w:pPr>
    </w:p>
    <w:p w14:paraId="678F17DF">
      <w:pPr>
        <w:rPr>
          <w:rFonts w:hint="default" w:ascii="Times New Roman" w:hAnsi="Times New Roman" w:cs="Times New Roman"/>
          <w:b/>
          <w:bCs/>
          <w:sz w:val="28"/>
          <w:szCs w:val="28"/>
        </w:rPr>
      </w:pPr>
    </w:p>
    <w:p w14:paraId="7FA1A2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C03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78807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0E8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EAB6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A23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DDE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32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8CF8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D7B1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6CA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611F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791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F5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EB2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56C19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2CA93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3C0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E61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7F58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955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9580A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839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985B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8CD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3D7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E60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9B3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CD68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CCC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647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70533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BA8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7C6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1D4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73F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5FBC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BE8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C36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900C4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E267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E9D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AB1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5915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D3C1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4EB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CF76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735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267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C9FE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E91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4C7A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18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BDD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49017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A09EB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7DF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243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9D5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6C5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7F01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A377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04B7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92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061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4DCD0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DEDA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032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1E88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28F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A082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F14374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760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F7D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2C5E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0E72A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3038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9C41BA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CBB2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F0288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0078E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876453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EF0D6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D2468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2DD9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872FF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2E8E7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A48FE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7BBD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DD45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20E1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6214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5D1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DCB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A73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6651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C1F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72F25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3EF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346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88FB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8F6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434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8AD3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F7D8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C51B3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AB5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25985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123F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D87B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94741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0700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E41E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255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BCE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DE7F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07C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6D88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C9CF6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818C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B51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54D0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141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3372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6152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23F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AFE6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5A8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A1BE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519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96D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A6A0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2F2EB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9A55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8AB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1593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7530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B560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962A1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0251F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26A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DD52D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61A7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3B2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E399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A903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31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BA7BC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F230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F11D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A40D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F69B8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039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AFA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90E49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4D2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315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6F7C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3A8B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42FC4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4C3E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523DE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1EB74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B5A2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1563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FB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1F8F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5469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1F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72C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C4CC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02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0925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8315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8C1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4AF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3DDD7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85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8EB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F504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430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76E1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02B9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C14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341E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5D72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563D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BD58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2E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AA7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DFE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A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23B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B83A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07D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F13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5B7B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C36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ABF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75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404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323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2FB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5E3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D9F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FC8B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C4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BB8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95BE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5F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89A4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9B8D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957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6AA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C2C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DEC8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B53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5937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42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A78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6276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1B81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BAA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50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FC8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FCC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8C5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70B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32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690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3E1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4C8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74D9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5A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C821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22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017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1CF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664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D33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AAC00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97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B82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FCD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435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9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DF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6A5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28B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162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520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2D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9E65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E0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0A9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ED7A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792B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5FA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551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381C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7BC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70B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230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091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0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2AE4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5B0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71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56F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34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E8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D0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40A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E1A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186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DCD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FCD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C9D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D2D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FD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27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548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D3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F79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FFF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2A3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66EC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231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6025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6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F3D2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5610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A8F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26BD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6D21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DF6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564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7C3C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ED1C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F8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FC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093A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3CE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DBD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27DA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78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192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154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4C7C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C97B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3CF2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E27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063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764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9D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6681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376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5E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7E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09CD2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CD00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6DA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0B79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859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0A9E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348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F3B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D96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470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7504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6AC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423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C156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8B5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4D5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6E01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F4B5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AC72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EAC72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3F5DE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A2070F">
    <w:pPr>
      <w:pStyle w:val="6"/>
      <w:jc w:val="both"/>
    </w:pPr>
  </w:p>
  <w:p w14:paraId="3D1F4BB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246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3442B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627681C"/>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7346</Words>
  <Characters>10789</Characters>
  <Lines>251</Lines>
  <Paragraphs>70</Paragraphs>
  <TotalTime>0</TotalTime>
  <ScaleCrop>false</ScaleCrop>
  <LinksUpToDate>false</LinksUpToDate>
  <CharactersWithSpaces>11336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2026-08-07T07:20:03Z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