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B780DF">
      <w:pPr>
        <w:pStyle w:val="2"/>
        <w:bidi w:val="0"/>
        <w:jc w:val="center"/>
        <w:rPr>
          <w:rFonts w:hint="default" w:ascii="Times New Roman" w:hAnsi="Times New Roman" w:cs="Times New Roman"/>
          <w:b/>
          <w:bCs w:val="0"/>
          <w:sz w:val="36"/>
          <w:szCs w:val="36"/>
        </w:rPr>
      </w:pPr>
      <w:r>
        <w:rPr>
          <w:rFonts w:hint="eastAsia"/>
          <w:b/>
          <w:bCs/>
          <w:sz w:val="36"/>
          <w:szCs w:val="36"/>
        </w:rPr>
        <w:t>Porcine DCR3/TNFRSF6B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07E2F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2E3998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6C9758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DE89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CC8B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76841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80A4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DD50C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28AD1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43244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1DE67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3DE17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4BB9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DC4C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69F35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E8B09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31575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61CEA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BFAA3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AD1AE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5C5F3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F5B3B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09007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A9A7C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4BAA0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AAE4F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6D48D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A66C1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诱饵受体3（Dcr3），也称为肿瘤坏死因子受体超家族成员6B（TNFRSF6B）、TR6和M68，是肿瘤坏死因子受体超家族的可溶性蛋白，可抑制Fas配体诱导的下垂。该基因属于肿瘤坏死因子受体超家族。它作为诱饵受体，与死亡受体竞争配体结合。据推测，编码的蛋白质在抑制FasL和光介导的细胞死亡和T细胞活化以及通过TL1A中和诱导血管生成中起调节作用。该基因在各种肿瘤（如胃肠道肿瘤）中过度表达，与其他潜在的肿瘤相关基因一起位于20号染色体上一个基因丰富的簇中。</w:t>
      </w:r>
    </w:p>
    <w:p w14:paraId="07F9906C">
      <w:pPr>
        <w:ind w:firstLine="441" w:firstLineChars="0"/>
        <w:rPr>
          <w:rFonts w:hint="default" w:ascii="Times New Roman" w:hAnsi="Times New Roman" w:cs="Times New Roman"/>
        </w:rPr>
      </w:pPr>
    </w:p>
    <w:p w14:paraId="1609A7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7DDB8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96E71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4FBEE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99D0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EA6A6C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36E7341">
      <w:pPr>
        <w:rPr>
          <w:rFonts w:hint="default" w:ascii="Times New Roman" w:hAnsi="Times New Roman" w:cs="Times New Roman"/>
        </w:rPr>
      </w:pPr>
      <w:r>
        <w:rPr>
          <w:rFonts w:hint="default" w:ascii="Times New Roman" w:hAnsi="Times New Roman" w:cs="Times New Roman"/>
        </w:rPr>
        <w:br w:type="page"/>
      </w:r>
    </w:p>
    <w:p w14:paraId="7463A3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092AB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AE3F1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39F7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2F820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1D021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9F79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D8323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FD53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81C5E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6B80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DF48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4A1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9066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2A9FD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09C1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524A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4C0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1C6E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BBA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12E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F651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372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9E7EC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1D9F9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D30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B9D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1E7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5281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66A4E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A0C12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F672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D5F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B919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3B1D2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4BF5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CB13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883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DF01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2432D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A29C0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DF890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1BE0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4BB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4A67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8E5D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7B81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4FDD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07E6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BF1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B49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4B6B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2067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20F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368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37D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BD5D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1B5B5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393A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D47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B9E8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1E7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8F196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2900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7A40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ECD8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D9E713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97C6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5A3A4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B695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55F8A0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FB0E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3AAB5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7D339F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FEB284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81DCE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4D2A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5F653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CD10B0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D6EDF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B2B6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FDF6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7A7BA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7631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32C9F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CFB7B0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796B43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3AAAE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9D0C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4BF39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D7D5E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B9DA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C3E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7918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897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A3C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F9FB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2B5F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81B9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16AE4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5FD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4CD8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0997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9FB2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57D6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2B69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A4023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7A8C9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B512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9A1A5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AD36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7AAB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795E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6FBE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EFCA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9E55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EA43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DBF1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029A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47D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F7BF8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B00AAA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9DE02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53181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7AFCA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601CF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F215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44DD4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9AFC31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78C49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F5511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25E97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598D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44607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55436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08A3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2BB0F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751771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7BCADB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B720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2B1CB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3638E7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04AC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7DA3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06613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8A55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C625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D44D2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D92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97F1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94473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1DE6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C7DC1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03AC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0201C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2C95B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1F60C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37822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1DF7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43F90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0F6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162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D849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2B9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BF2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93A36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69BA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5BA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2F17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28C2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29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6D3C6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A4CA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3CC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53B85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3E64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0E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848EB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E5CD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96D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41172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7FF02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444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A0F47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9C4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FB3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E74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46BF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9816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88A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784AA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2906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08F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A50B8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B504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4E6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2E782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49AE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A25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70AB6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CA85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55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B1A6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1E8D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2FB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99B0A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C569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3A5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C0D23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4B97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324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0D88F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386C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694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7BBA9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9CC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EE9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FAE83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05A2F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0EE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1F5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29F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0E0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E88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23E0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5EFB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9F1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D3B5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9060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EFE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DCC7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B40E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9E0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90DC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2FFB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5E2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36C3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259ED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E84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06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A90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1E8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50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B3FB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D4C1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EA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7DD1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3B69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A8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EA26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36B1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37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2A75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AE26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9D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8DB2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F387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9A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A741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56D0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0E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463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94C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EF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8B2D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A20E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02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2FE7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BCC5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E7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6B12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513A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E4B4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CC19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E46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0C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EE0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F4BD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D6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9416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582A2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4E507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F79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964D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E06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04A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E0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FC16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9964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B4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2581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BAA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12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C17D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3324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04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7E43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CF58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996F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FBB7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0F64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26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89BA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D882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347B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46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C923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DF68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14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635F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CF14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3F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701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C92B4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CB848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23BF7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CBA68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78A17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002B4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9492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836E4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D5C99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06A71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13E07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D2997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84D29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87F92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51049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06D02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079C3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9D0885B">
      <w:pPr>
        <w:rPr>
          <w:rFonts w:hint="default" w:ascii="Times New Roman" w:hAnsi="Times New Roman" w:cs="Times New Roman"/>
          <w:sz w:val="22"/>
          <w:szCs w:val="22"/>
        </w:rPr>
      </w:pPr>
    </w:p>
    <w:p w14:paraId="18F8934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214C9F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DCR3/TNFRSF6B Elisa Kit</w:t>
      </w:r>
    </w:p>
    <w:p w14:paraId="2D5C7B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8E7AD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3C331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F126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145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C25AE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F92A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8A43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6A21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B5BA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29D4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9BCAD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CE88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2EE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D280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7F6E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FF0A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8A62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A770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CD083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64C9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3CD13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477A5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9FD72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2D715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E7633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40C1A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03A97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Decoy receptor 3 (Dcr3), also known as tumor necrosis factor receptor superfamily member 6B (TNFRSF6B), TR6 and M68, is a soluble protein of the tumor necrosis factor receptor superfamily which inhibits Fas ligand-inducedapoptosis. This gene belongs to the tumor necrosis factor receptor superfamily. It acts as a decoy receptor that competes with death receptors for ligand binding. The encoded protein is postulated to play a regulatory role in suppressing FasL- and LIGHT-mediated cell death and T cell activation as well as to induce angiogenesis via neutralization of TL1A. Overexpression of this gene has been noted in various tumors e.g. gastrointestinal tract tumors, and it is located in a gene-rich cluster on chromosome 20, with other potentially tumor-related genes.</w:t>
      </w:r>
    </w:p>
    <w:p w14:paraId="12B5194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75D65F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5D70FD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A4F8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D8FB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A6D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1C84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0CBB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5D5B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16C3F8A">
      <w:pPr>
        <w:rPr>
          <w:rFonts w:hint="default" w:ascii="Times New Roman" w:hAnsi="Times New Roman" w:cs="Times New Roman"/>
          <w:b/>
          <w:bCs/>
          <w:sz w:val="28"/>
          <w:szCs w:val="28"/>
        </w:rPr>
      </w:pPr>
    </w:p>
    <w:p w14:paraId="7CD858CF">
      <w:pPr>
        <w:rPr>
          <w:rFonts w:hint="default" w:ascii="Times New Roman" w:hAnsi="Times New Roman" w:cs="Times New Roman"/>
          <w:b/>
          <w:bCs/>
          <w:sz w:val="28"/>
          <w:szCs w:val="28"/>
        </w:rPr>
      </w:pPr>
    </w:p>
    <w:p w14:paraId="5B8F7440">
      <w:pPr>
        <w:rPr>
          <w:rFonts w:hint="default" w:ascii="Times New Roman" w:hAnsi="Times New Roman" w:cs="Times New Roman"/>
          <w:b/>
          <w:bCs/>
          <w:sz w:val="28"/>
          <w:szCs w:val="28"/>
        </w:rPr>
      </w:pPr>
    </w:p>
    <w:p w14:paraId="07466AB5">
      <w:pPr>
        <w:rPr>
          <w:rFonts w:hint="default" w:ascii="Times New Roman" w:hAnsi="Times New Roman" w:cs="Times New Roman"/>
          <w:b/>
          <w:bCs/>
          <w:sz w:val="28"/>
          <w:szCs w:val="28"/>
        </w:rPr>
      </w:pPr>
    </w:p>
    <w:p w14:paraId="3715A47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2C56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07A999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3142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1A10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21E28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A7A6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DEB2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4ECB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E79FD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9905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50A3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5498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39F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593D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ECC37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7EDC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140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865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A071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E72D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CC82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43AB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B3AD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2086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451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008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9B3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AFAD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08EBB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BF5F1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61C5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229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A0D2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3438D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85F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EE6D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C76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E282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6CDC0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91CDE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689F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B01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220E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76A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CE0D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6910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15CC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5E0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ECD7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8D1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5E8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919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390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6EFD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4062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E9E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A7EB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45F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BFBAB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A3B7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F935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3475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F26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7163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9221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E264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EF56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1366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BF77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FC0FF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C57D3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58B33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752B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5C01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51C9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C409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0E8938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567F6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07501B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955FD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6264A9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9EB20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B0EB30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AFC0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CADAF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B3BAC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0DA33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60245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2418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975A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6770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5A2D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CD5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C85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738D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9881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7A438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40097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D10C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9412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62E7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5860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1AC3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4CA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2C66E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E2C5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E992A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6BD3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69359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03B63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EA69A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7277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BCB4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E54A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064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F2CF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6776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0083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BA5B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BA67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191D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BFFB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110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3950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727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AB760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140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19EE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0B9F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FABC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773E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7E9E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6A938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C172C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B124D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2C0F0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0BEF5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8C4389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7669C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0F21C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60421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C9F3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6648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33C4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1E7ED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D228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5A1B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AD878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D7DA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99B1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0B32A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2A5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891C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F25A1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AB7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A242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6C95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91F9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0238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CD3B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D30D9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45269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074A8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73C4A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7FD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C8F4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8C73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82F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A197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F0869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BB7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5FA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D9ED2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A8E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083B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F4DA4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2B5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8602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C46CB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974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7ED0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100B8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42F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E5BE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C26B4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BC83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5F39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F26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0F87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52F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1DC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067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7A05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B8D1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C4C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E9D6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0E43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294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725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901F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77B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0C83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BFB3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CD4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BFA4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CD1E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1E4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803E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1098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D5C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D7CF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C051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6B5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B0F8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9A34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94E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E372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25CC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ECE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1E0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8C20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D7A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4C17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C7D4B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1EE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B02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C37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078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E22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31D9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F977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D6E7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D3E7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A251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F10F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BC0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57FC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4FB6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7C2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6378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DB3D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873B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14CF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EC0AF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D9B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C56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625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DD3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1ED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0DC8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D504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8CA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4E48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3011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C9D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97BE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FFFB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69D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893C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9E44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794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D259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B9B6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36B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C7AD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1A38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A7A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9178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C33F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B2E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ED0D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1D1D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62F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0281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6F2A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8C0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2048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CBF3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76E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9D9E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D3F6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E4A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A5BD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B15A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E38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D730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F323F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22054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548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5E78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3BF0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FA1B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7905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62A6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1F07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8C0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7423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1F83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383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B4EA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7D02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A93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3A6E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A78F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99A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90AB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C0FD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BBF3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F3BB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D691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CE8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50D5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7716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80C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4673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C769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AE0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3F55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4C6B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C545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7059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3F62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B23E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E87B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F4A1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CE1A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EB8E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57A4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EF9C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E489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953D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1601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7D80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0205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461C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5A5E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F605C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8F605C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C8A0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47E4D74">
    <w:pPr>
      <w:pStyle w:val="6"/>
      <w:jc w:val="both"/>
    </w:pPr>
  </w:p>
  <w:p w14:paraId="0AD281C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EE99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4026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BB4C30"/>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7194</Words>
  <Characters>10310</Characters>
  <Lines>251</Lines>
  <Paragraphs>70</Paragraphs>
  <TotalTime>0</TotalTime>
  <ScaleCrop>false</ScaleCrop>
  <LinksUpToDate>false</LinksUpToDate>
  <CharactersWithSpaces>10814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2026-08-07T07:23:41Z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