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7FEE81">
      <w:pPr>
        <w:pStyle w:val="2"/>
        <w:bidi w:val="0"/>
        <w:jc w:val="center"/>
        <w:rPr>
          <w:rFonts w:hint="default" w:ascii="Times New Roman" w:hAnsi="Times New Roman" w:cs="Times New Roman"/>
          <w:b/>
          <w:bCs w:val="0"/>
          <w:sz w:val="36"/>
          <w:szCs w:val="36"/>
        </w:rPr>
      </w:pPr>
      <w:r>
        <w:rPr>
          <w:rFonts w:hint="eastAsia"/>
          <w:b/>
          <w:bCs/>
          <w:sz w:val="36"/>
          <w:szCs w:val="36"/>
        </w:rPr>
        <w:t>Chicken BMP-2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68C1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2D42A8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C8505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C1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663B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E1F46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6C66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40CB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B4A84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9A8A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A53BF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8E5B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EBAA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5B0E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C5290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E481C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93076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75B66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37252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41E0D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60A69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67B31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A541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5714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FEAA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53728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5E137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16EF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骨形态发生蛋白-2（BMP-2，BMP 2A）属于转化生长因子-β（TGF-β）超家族。它被认为在胚胎发生过程中参与软骨和骨形成，但在小鼠的各种器官和胚胎组织中的表达暗示它在形态发生中可能具有额外的功能。1 BMP-2已被确定为维甲酸活性的候选介质。BMP-2蛋白诱导髓母细胞瘤细胞凋亡，而BMP-2拮抗剂noggin阻断维甲酸和BMP-2诱导的细胞凋亡。BMP-2还诱导p38丝裂原活化蛋白激酶（MAPK），这是BMP-2和维甲酸诱导细胞凋亡所必需的，目前正在进行临床试验，以评估某些BMP促进骨折愈合和脊柱融合的能力。</w:t>
      </w:r>
    </w:p>
    <w:p w14:paraId="7C2AB6D6">
      <w:pPr>
        <w:ind w:firstLine="441" w:firstLineChars="0"/>
        <w:rPr>
          <w:rFonts w:hint="default" w:ascii="Times New Roman" w:hAnsi="Times New Roman" w:cs="Times New Roman"/>
        </w:rPr>
      </w:pPr>
    </w:p>
    <w:p w14:paraId="66F35C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E2CD9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91525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9484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877CD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93A46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06AFA0E">
      <w:pPr>
        <w:rPr>
          <w:rFonts w:hint="default" w:ascii="Times New Roman" w:hAnsi="Times New Roman" w:cs="Times New Roman"/>
        </w:rPr>
      </w:pPr>
    </w:p>
    <w:p w14:paraId="122400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BABB4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E3A7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D58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BA8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2AA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8D3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D06E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4CA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B2FA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60BF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8BDA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288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382D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6C9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D54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B0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3A3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BB8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AD4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8EC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F4C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181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7CA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2033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BA5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C31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CD2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ADA0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F6D4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DC1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F8F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65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D451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6541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BE4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328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1AA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97C8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3B4C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5F0A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436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6E7F3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21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7B8E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1870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EED1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97F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34A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61B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312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C7A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330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C9F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817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2B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98B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0E9F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E984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A60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7EEC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CA9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30D1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DC8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A60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2B9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AFBD09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2D60E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5C0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862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BACEC54">
      <w:pPr>
        <w:rPr>
          <w:rFonts w:hint="default" w:ascii="Times New Roman" w:hAnsi="Times New Roman" w:cs="Times New Roman"/>
          <w:b/>
          <w:bCs/>
          <w:sz w:val="28"/>
          <w:szCs w:val="28"/>
        </w:rPr>
      </w:pPr>
    </w:p>
    <w:p w14:paraId="76F5CA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A7F6B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6575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A805A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D92C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C54D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FAF9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E1908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59A56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51F1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5517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823D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15B9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D348E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2CCDA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D2A9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9F5A46F">
      <w:pPr>
        <w:rPr>
          <w:rFonts w:hint="default" w:ascii="Times New Roman" w:hAnsi="Times New Roman" w:cs="Times New Roman"/>
          <w:b/>
          <w:bCs/>
          <w:sz w:val="28"/>
          <w:szCs w:val="28"/>
        </w:rPr>
      </w:pPr>
    </w:p>
    <w:p w14:paraId="535D1B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7EB0A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D651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AF9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587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30A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EBD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BED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D23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1E60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B44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CBFB5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7A4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083A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166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04A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D62B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3E69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9378A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68C8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9332E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33F2F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5D6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C0CC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1A9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64F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911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401A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982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B3A6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FF0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19C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0F35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5C262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8BC2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3、孵育抗体：空白孔加入100μ</w:t>
      </w:r>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6"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lang w:val="en-US" w:eastAsia="zh-CN"/>
        </w:rPr>
        <w:t xml:space="preserve">l的抗体稀释液，其余孔各加入检测抗体工作液100μl，将酶标板用封板膜封好，轻轻混匀后置37℃，孵育50分钟。 </w:t>
      </w:r>
    </w:p>
    <w:p w14:paraId="22D7F5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9BA06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3166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CDFB4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13423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9DC7A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F3A4A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92A4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1E31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8D45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4BB2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5EA59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A08E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6232C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0A0B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A9896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C96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D5F89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1B70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F4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E89D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C7DE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512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7634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09596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070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745B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E49D6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BA9B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B82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836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4677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CDA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16215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07303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4BB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20598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38A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28D32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CFD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19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4A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ED34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30E8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85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E023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02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E3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7E6F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4C8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AD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3330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722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1A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0C6A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2FB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A1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F702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4FD7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314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3E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F1B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79A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3D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20AB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42C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C6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5A36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9A9E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FA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3A4D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305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5C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2144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216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04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E0B3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8CCC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04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33F1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94D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34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F0D6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0E1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EC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778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B47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D9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D6F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A7A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FD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604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836E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6E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BB3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9C0E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03A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F0F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18D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FCD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573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810A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4BF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62B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FA3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4B4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7E1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ED1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9C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3D3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A73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3F8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B86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1353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4767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50F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16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54A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F71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CD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5103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4C5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5F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6638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145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C0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D0DA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FD1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06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694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AE4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4C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D4BB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AD36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5E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E6A4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85D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BE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DFB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0A4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23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FB0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56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8F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E2B7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83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BC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1B7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4171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EB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255A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F64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1D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C1AA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D8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FA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300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D12A6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3321F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7E4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54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8B4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82B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2B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29C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76AD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66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BBA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2DB3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7D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689D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570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AA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DFB3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3F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4D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C578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BFB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26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F5D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3EDE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5D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CE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AF30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3D1A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6F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9EC3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C875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D3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B455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7BA31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113B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48F04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EEA1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2D5C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97FE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96DA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6342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E6B4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BAE2E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89047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B5FF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877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755B5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03FE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7BF8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BE57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0F12C2">
      <w:pPr>
        <w:rPr>
          <w:rFonts w:hint="default" w:ascii="Times New Roman" w:hAnsi="Times New Roman" w:cs="Times New Roman"/>
          <w:sz w:val="22"/>
          <w:szCs w:val="22"/>
        </w:rPr>
      </w:pPr>
    </w:p>
    <w:p w14:paraId="12626C9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13FF49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BMP-2 Elisa Kit</w:t>
      </w:r>
    </w:p>
    <w:p w14:paraId="0625F1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770519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20485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6994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AB2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2570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29D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9F5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B8D4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D2AC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DFA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AA37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EB01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41A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EF93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A975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D0A7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5C03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2525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ACBA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8449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EF58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D1A9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F0DF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6FFB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0FD8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54B5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C270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morphogenetic protein-2(BMP-2, BMP 2A) belongs to the transforming growth factor beta(TGF-beta) superfamily. It is thought to be involved in cartilage and bone formation during embryogenesis, but may have additional functions in morphogenesis as implied by its expression in various organs and embryonic tissues of mice.1 BMP-2 has been identified as a candidate mediator of retinoid activity. BMP-2 protein induces medulloblastoma cell apoptosis, whereas the BMP-2 antagonist noggin blocks both retinoid and BMP-2-induced apoptosis. BMP-2 also induces p38 mitogen-activated protein kinase(MAPK), which is necessary for BMP-2 and retinoid-induced apoptosis.2 Bone morphogenic proteins(BMPs) are known to promote osteogenesis, and clinical trials are currently underway to evaluate the ability of certain BMPs to promote fracture-healing and spinal fusion.3 The standard product used in this kit is recombinant human BMP-2, constituting dimer by two chains of 114 amino acids with the molecular mass of 26KDa.</w:t>
      </w:r>
    </w:p>
    <w:p w14:paraId="769CFBD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A412772">
      <w:pPr>
        <w:rPr>
          <w:rFonts w:hint="default" w:ascii="Times New Roman" w:hAnsi="Times New Roman" w:eastAsia="宋体" w:cs="Times New Roman"/>
          <w:b/>
          <w:bCs/>
          <w:color w:val="000000"/>
          <w:kern w:val="0"/>
          <w:sz w:val="24"/>
          <w:szCs w:val="24"/>
          <w:lang w:val="en-US" w:eastAsia="zh-CN" w:bidi="ar"/>
        </w:rPr>
      </w:pPr>
    </w:p>
    <w:p w14:paraId="38D53AB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7398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BA75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BC6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9EE5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C499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C38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500B5F">
      <w:pPr>
        <w:rPr>
          <w:rFonts w:hint="default" w:ascii="Times New Roman" w:hAnsi="Times New Roman" w:cs="Times New Roman"/>
          <w:b/>
          <w:bCs/>
          <w:sz w:val="28"/>
          <w:szCs w:val="28"/>
        </w:rPr>
      </w:pPr>
    </w:p>
    <w:p w14:paraId="41A8A211">
      <w:pPr>
        <w:rPr>
          <w:rFonts w:hint="default" w:ascii="Times New Roman" w:hAnsi="Times New Roman" w:cs="Times New Roman"/>
          <w:b/>
          <w:bCs/>
          <w:sz w:val="28"/>
          <w:szCs w:val="28"/>
        </w:rPr>
      </w:pPr>
    </w:p>
    <w:p w14:paraId="7D2195AE">
      <w:pPr>
        <w:rPr>
          <w:rFonts w:hint="default" w:ascii="Times New Roman" w:hAnsi="Times New Roman" w:cs="Times New Roman"/>
          <w:b/>
          <w:bCs/>
          <w:sz w:val="28"/>
          <w:szCs w:val="28"/>
        </w:rPr>
      </w:pPr>
    </w:p>
    <w:p w14:paraId="0D2112DA">
      <w:pPr>
        <w:rPr>
          <w:rFonts w:hint="default" w:ascii="Times New Roman" w:hAnsi="Times New Roman" w:cs="Times New Roman"/>
          <w:b/>
          <w:bCs/>
          <w:sz w:val="28"/>
          <w:szCs w:val="28"/>
        </w:rPr>
      </w:pPr>
    </w:p>
    <w:p w14:paraId="77ADB9B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993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58B1EA">
      <w:pPr>
        <w:rPr>
          <w:rFonts w:hint="default" w:ascii="Times New Roman" w:hAnsi="Times New Roman" w:cs="Times New Roman"/>
          <w:b/>
          <w:bCs/>
          <w:sz w:val="28"/>
          <w:szCs w:val="28"/>
        </w:rPr>
      </w:pPr>
      <w:bookmarkStart w:id="0" w:name="_GoBack"/>
      <w:bookmarkEnd w:id="0"/>
    </w:p>
    <w:p w14:paraId="351C4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2D4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D11C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62C0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9048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6281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B9A5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DF7C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0E4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121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96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552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546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FC4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C92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81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C3F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9B7D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9B9D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29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3533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393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F6C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823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99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7D96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DC8A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0623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D5A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CCE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8E86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8B8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FA6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4AA2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3B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4388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60B1A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1DB6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4324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034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0CDE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2F67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E74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D41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4CD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28C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6368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D7A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3E3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D04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EE2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D0F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26B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280F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691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5C6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E29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0D22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EBE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3A0F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AE0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537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947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7CE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82A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67B5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DB0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4634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2A1F5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4A6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A575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1934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A340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E711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59761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FC081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76D3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72580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D0B01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A3591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CD89B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D26B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AC2E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7009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4E50F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3469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1A14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026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D8DB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3E58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A1F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F47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179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041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43FB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3F2C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564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37B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950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DFD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AE16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29AE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EE05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AB52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2E7E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9D8E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4119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58FD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79D1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546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E8B3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E58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12F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F6D0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CDF7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3AF0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8C5D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337F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2014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C7E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931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EBB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1C5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E83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D47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D112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707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D22D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E87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FF2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1F1D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AD9D1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B8CB1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BA7C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36620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64001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5CE7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F91D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ADB9A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AC48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15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DCD1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7B0C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8EB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5A9D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0F0E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7D7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E12E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841FF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019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5DE9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C4C66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BCD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FFA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0CD1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CD9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E33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0C7F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795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CB25C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D413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6EC5A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26D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8A75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8E53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99F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0ED1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D7A2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327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3A7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2F7D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782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A56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5F2BF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672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18B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9398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136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6650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BC21E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11C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65D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040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BD2E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244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61A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806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B48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E5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75C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9D0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C71D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72B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A25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7A1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E47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331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2C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799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FE2E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BE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E77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14A3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938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80E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B9C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06FA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029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D035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31BA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404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9F3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E20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7B6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486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0523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44B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B650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885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342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D64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A762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E36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02C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C3E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75E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EAF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8A6B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DDD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103B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13C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896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21C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584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2CEA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05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E75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D7B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B49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1E6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41DA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CC0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E6E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81B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44E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928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690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583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6DA5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B06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5091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48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E8C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1D3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658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84E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DB6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E3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ABD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9E68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EC1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205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BDA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C818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141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DA8E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801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68E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E1C3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547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E1C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C36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6239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147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06B3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108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9EE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334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74C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91E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580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005F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D0E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E28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7FC0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2CCB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FB7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E88C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335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54C3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EAA1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363F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12A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15D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3FC2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D34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8AF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B60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BCA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D38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A46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A4C2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093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6E9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4B7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7D3B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7677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68A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419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8749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8E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7A1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CDA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E7D1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6C4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74D0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E0836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E18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875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3C8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16A6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3D9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E30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F0E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967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F93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E7E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E91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6D2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0032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11D6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3D1A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937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67C6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C0432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C0432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908F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F643AA">
    <w:pPr>
      <w:pStyle w:val="6"/>
      <w:jc w:val="both"/>
    </w:pPr>
  </w:p>
  <w:p w14:paraId="5A73D0C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8BBE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E3F4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9C6415"/>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6B7783"/>
    <w:rsid w:val="487B2006"/>
    <w:rsid w:val="4A33079C"/>
    <w:rsid w:val="4F895E47"/>
    <w:rsid w:val="4FB1539E"/>
    <w:rsid w:val="505B403D"/>
    <w:rsid w:val="51601785"/>
    <w:rsid w:val="5219622B"/>
    <w:rsid w:val="527C01FE"/>
    <w:rsid w:val="52B76527"/>
    <w:rsid w:val="535C5873"/>
    <w:rsid w:val="53B27C58"/>
    <w:rsid w:val="54671373"/>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5B5F7F"/>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10318</Words>
  <Characters>26714</Characters>
  <Lines>251</Lines>
  <Paragraphs>70</Paragraphs>
  <TotalTime>0</TotalTime>
  <ScaleCrop>false</ScaleCrop>
  <LinksUpToDate>false</LinksUpToDate>
  <CharactersWithSpaces>30174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2026-08-18T03:41:29Z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