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F00EA">
      <w:pPr>
        <w:pStyle w:val="2"/>
        <w:bidi w:val="0"/>
        <w:jc w:val="center"/>
        <w:rPr>
          <w:rFonts w:hint="default" w:ascii="Times New Roman" w:hAnsi="Times New Roman" w:cs="Times New Roman"/>
          <w:b/>
          <w:bCs w:val="0"/>
          <w:sz w:val="36"/>
          <w:szCs w:val="36"/>
        </w:rPr>
      </w:pPr>
      <w:r>
        <w:rPr>
          <w:rFonts w:hint="eastAsia"/>
          <w:b/>
          <w:bCs/>
          <w:sz w:val="36"/>
          <w:szCs w:val="36"/>
        </w:rPr>
        <w:t>Chicken BMP-4 bone morphogenetic protein4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8D9A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B2BF7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373AD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9D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DACC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581D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81E2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BE43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1498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77D8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969A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3DE2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21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83D3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5F68E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78A9B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CC76C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12BEE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40351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3883B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DE4E0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96B9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BF74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1221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7DD2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BF2E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AE89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A258BF">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4是一种由位于14q22-q23.1的BMP4基因编码的蛋白质，该基因编码的蛋白质是骨形态发生蛋白家族的成员，骨形态发生蛋白家族是转化生长因子β超家族的一部分。BMP4是属于TGF-β蛋白超家族的多肽。它和其他骨形态发生蛋白一样，参与骨和软骨的发育，特别是牙齿和四肢的发育以及骨折修复。它已被证明与肌肉发育、骨矿化和子宫芽发育有关。BMP4还与进行性骨化性纤维发育不良有关，该病中BMP4表达不足。在人类胚胎发育中，BMP4是胚胎早期分化和建立背腹轴所需的关键信号分子。BMP4由脊索背侧分泌，它与sonic hedgehog（从脊索腹侧部分释放）协同作用，为后期结构的分化建立背腹轴。BMP4刺激上覆外胚层组织的分化。抑制BMP4信号（通过chordin、noggin或follistatin）导致外胚层分化为神经板。</w:t>
      </w:r>
    </w:p>
    <w:p w14:paraId="1CEE29FD">
      <w:pPr>
        <w:ind w:firstLine="441" w:firstLineChars="0"/>
        <w:rPr>
          <w:rFonts w:hint="default" w:ascii="Times New Roman" w:hAnsi="Times New Roman" w:cs="Times New Roman"/>
        </w:rPr>
      </w:pPr>
    </w:p>
    <w:p w14:paraId="4637FA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5862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154D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3B7A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6F51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38D4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7306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18B6AB">
      <w:pPr>
        <w:rPr>
          <w:rFonts w:hint="default" w:ascii="Times New Roman" w:hAnsi="Times New Roman" w:cs="Times New Roman"/>
        </w:rPr>
      </w:pPr>
    </w:p>
    <w:p w14:paraId="13E08D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F93D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5882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119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85C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C7B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01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DA7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82C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E42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464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EA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3DB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1F7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CB2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210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9F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FB5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0CF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1D3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2E5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25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9D3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A6A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5A1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99E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6E0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24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86AB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497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71A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0C4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C65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466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8C9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D04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882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9B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8B83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98BB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BA8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AF9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C2E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81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BD8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F18F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48C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B92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749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7FE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F1E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6C5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8CA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006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781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0A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99A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BD1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8B1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6DC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CB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090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C30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9C8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17B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28C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59363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AA5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526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96A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DEEB0D">
      <w:pPr>
        <w:rPr>
          <w:rFonts w:hint="default" w:ascii="Times New Roman" w:hAnsi="Times New Roman" w:cs="Times New Roman"/>
          <w:b/>
          <w:bCs/>
          <w:sz w:val="28"/>
          <w:szCs w:val="28"/>
        </w:rPr>
      </w:pPr>
    </w:p>
    <w:p w14:paraId="14C8B9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E71B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9DDE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476E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E5C2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C3D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8BE9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FDD5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A69C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967F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84DF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0939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67FC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E1C91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D181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4EBD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5E6E56">
      <w:pPr>
        <w:rPr>
          <w:rFonts w:hint="default" w:ascii="Times New Roman" w:hAnsi="Times New Roman" w:cs="Times New Roman"/>
          <w:b/>
          <w:bCs/>
          <w:sz w:val="28"/>
          <w:szCs w:val="28"/>
        </w:rPr>
      </w:pPr>
    </w:p>
    <w:p w14:paraId="24B8E0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DDD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8F2B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5E1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212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6BC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8AE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4AE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A35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4F2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735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50B3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49F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8DD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884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D25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542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507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B783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1940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E307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7CF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E52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ADA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A12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ACC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3DF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40D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E82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507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424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B7F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A084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C089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0123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FEB8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8664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w:t>
      </w: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lang w:val="en-US" w:eastAsia="zh-CN"/>
        </w:rPr>
        <w:t>00μl，将酶标板用封板膜封好，轻轻混匀后置37℃，孵育30分钟。</w:t>
      </w:r>
    </w:p>
    <w:p w14:paraId="24C3A4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E6DF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A8DB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B5271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116E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901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534C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C7F6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9EE7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4FF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5287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085A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22A8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11C72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A50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FF7B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152D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8BB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7BEB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93F9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6B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063F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FABA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14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8397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53E8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348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F53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548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5AE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9B3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7DB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71C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776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5BA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E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D8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7C3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C4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F7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BC8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96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44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9DD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68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AF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24F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D8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0E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1AD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E4D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A4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CFB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F2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49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68B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519E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BB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A2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222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222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60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E0F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3E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BE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D41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09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65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45A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16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07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5F1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697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16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C75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03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E6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EE4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A2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EB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FDC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A1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71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BC4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F5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7A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313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202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78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5F9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45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7D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664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2E1B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39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48A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0FB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75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EB6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EEC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DBF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B2E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AC2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B6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81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F17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146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94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68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52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303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D51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6605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037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E8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88B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B9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D7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E84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A06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A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381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59E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BC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071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A2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66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EDE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CF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32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8C3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76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4E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D73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871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AC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3A0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42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5C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984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49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2E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900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1C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87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BB8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0D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E5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12E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6C2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DC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9BA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61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F5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040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C735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787A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3A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19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C6E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B4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63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707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AF2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EC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45D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9F9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A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814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A4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9E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1C6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64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8E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389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A6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81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3A2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85D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1D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DF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74C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08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4E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9C8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D6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84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E1C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EE7D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AEDD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3FE4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55B3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0299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888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7D37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8C93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1693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BD26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EAC9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446A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EB84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237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7310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FF7A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B529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D12A4C">
      <w:pPr>
        <w:rPr>
          <w:rFonts w:hint="default" w:ascii="Times New Roman" w:hAnsi="Times New Roman" w:cs="Times New Roman"/>
          <w:sz w:val="22"/>
          <w:szCs w:val="22"/>
        </w:rPr>
      </w:pPr>
    </w:p>
    <w:p w14:paraId="20C62A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1734C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BMP-4 (bone morphogenetic protein4) Elisa Kit</w:t>
      </w:r>
    </w:p>
    <w:p w14:paraId="2A92CA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8B14D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C3B13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99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3DF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64B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934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0F5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A89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6F1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274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C2F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97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09D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E1F1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70BE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DAE3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20B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5A79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A007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186C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878F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96A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1187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5189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9C9B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2996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541F0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 4 is a protein that in humans is encoded by the BMP4 gene which is located to 14q22-q23.1, The protein encoded by this gene is a member of the bone morphogenetic protein family which is part of the transforming growth factor-beta superfamily. BMP4 is a polypeptide belonging to the TGF-beta superfamily of proteins. It, like other bone morphogenetic proteins, is involved in bone and cartilage development, specifically tooth and limb development and fracture repair. It has been shown to be involved in muscle development, bone mineralization, and uteric bud development. BMP4 has also been implicated in Fibrodysplasia Ossificans Progressiva in which it is underexpressed. In human embryonic development, BMP4 is a critical signaling molecule required for the early differentiation of the embryo and establishing of a dorsal-ventral axis. BMP4 is secreted from the dorsal portion of the notochord, and it acts in concert with sonic hedgehog(released from the ventral portion of the notochord) to establish a dorsal-ventral axis for the differentiation of later structures. BMP4 stimulates differentiation of overlying ectodermal tissue. Inhibition of the BMP4 signal(by chordin, noggin, or follistatin) causes the ectoderm to differentiate into the neural plate.</w:t>
      </w:r>
    </w:p>
    <w:p w14:paraId="4D2F675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D0AB62">
      <w:pPr>
        <w:rPr>
          <w:rFonts w:hint="default" w:ascii="Times New Roman" w:hAnsi="Times New Roman" w:eastAsia="宋体" w:cs="Times New Roman"/>
          <w:b/>
          <w:bCs/>
          <w:color w:val="000000"/>
          <w:kern w:val="0"/>
          <w:sz w:val="24"/>
          <w:szCs w:val="24"/>
          <w:lang w:val="en-US" w:eastAsia="zh-CN" w:bidi="ar"/>
        </w:rPr>
      </w:pPr>
    </w:p>
    <w:p w14:paraId="574EC2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757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410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41E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7FC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018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5A9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CA14E0">
      <w:pPr>
        <w:rPr>
          <w:rFonts w:hint="default" w:ascii="Times New Roman" w:hAnsi="Times New Roman" w:cs="Times New Roman"/>
          <w:b/>
          <w:bCs/>
          <w:sz w:val="28"/>
          <w:szCs w:val="28"/>
        </w:rPr>
      </w:pPr>
    </w:p>
    <w:p w14:paraId="3E7C8EF7">
      <w:pPr>
        <w:rPr>
          <w:rFonts w:hint="default" w:ascii="Times New Roman" w:hAnsi="Times New Roman" w:cs="Times New Roman"/>
          <w:b/>
          <w:bCs/>
          <w:sz w:val="28"/>
          <w:szCs w:val="28"/>
        </w:rPr>
      </w:pPr>
    </w:p>
    <w:p w14:paraId="0A7A4B8B">
      <w:pPr>
        <w:rPr>
          <w:rFonts w:hint="default" w:ascii="Times New Roman" w:hAnsi="Times New Roman" w:cs="Times New Roman"/>
          <w:b/>
          <w:bCs/>
          <w:sz w:val="28"/>
          <w:szCs w:val="28"/>
        </w:rPr>
      </w:pPr>
    </w:p>
    <w:p w14:paraId="06EE2BAE">
      <w:pPr>
        <w:rPr>
          <w:rFonts w:hint="default" w:ascii="Times New Roman" w:hAnsi="Times New Roman" w:cs="Times New Roman"/>
          <w:b/>
          <w:bCs/>
          <w:sz w:val="28"/>
          <w:szCs w:val="28"/>
        </w:rPr>
      </w:pPr>
    </w:p>
    <w:p w14:paraId="5C736B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8AD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42CEC9">
      <w:pPr>
        <w:rPr>
          <w:rFonts w:hint="default" w:ascii="Times New Roman" w:hAnsi="Times New Roman" w:cs="Times New Roman"/>
          <w:b/>
          <w:bCs/>
          <w:sz w:val="28"/>
          <w:szCs w:val="28"/>
        </w:rPr>
      </w:pPr>
      <w:bookmarkStart w:id="0" w:name="_GoBack"/>
      <w:bookmarkEnd w:id="0"/>
    </w:p>
    <w:p w14:paraId="06754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95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766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99E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03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0E6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1C0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4ED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CF3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3A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E15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C0F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3AF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691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62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16D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FBF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628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1B6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51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DC3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D81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740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B91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3A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1D6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BD6C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8B52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A7E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5E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F88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540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E17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11F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859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C9E4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8F1F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07F1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B0C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DA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2927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6EC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CF9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C25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5D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562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D8D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67C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F07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64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3F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253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68C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967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04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B8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6A3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C4F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596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D2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C9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0A1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C81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B61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19E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42C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C10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72EE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87F2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517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D6D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E3B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DEC1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D5C3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BEB9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9B8A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F014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9062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60B3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C61D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B5FE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166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0471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24A8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534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1638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AED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A87C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BB1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A01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AB7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097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EA4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371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B66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35C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C92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BC1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3CA2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DF2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92F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4C7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B8A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181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7618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A19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9631B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2C74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341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7F2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6D5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3D9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27C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2C2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454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A677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A66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D6B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754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E3C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79E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335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1D0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75D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EE4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671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2CD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171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07B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B27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7EAF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27DA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D647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B790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DEFC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D503C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00F6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46AB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2E65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997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B4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FE07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2611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A9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E706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301F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4F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04A6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3E00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2D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AE8D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B094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B06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9D1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380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DEC8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133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CBE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2BD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3961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898C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BF8D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D53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FC99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FE50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D9D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F86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AD15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042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C7B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78CDE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274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1B8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B33B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A0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6AE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68B4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95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28A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7CFE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717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2F3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FEA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8F7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987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1C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F47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7EB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C3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07B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122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0D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F0D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BDD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03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03699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BE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C6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ACB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01C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4E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BF9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589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08B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795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947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9A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C2F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CBFC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91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774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EEC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50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257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11E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51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457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7FA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9CC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D58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CFD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692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DF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F70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282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E57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1A9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E1F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E62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316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380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2E1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9A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700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CEF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8F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1B5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851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B6E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543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7CB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341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5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E06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5DB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F2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ACB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A09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AD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BC0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D3D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81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7A2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0DF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70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12A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AF0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7B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FD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7E6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8E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766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024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5E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521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C9D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3B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569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423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17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69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9D9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05E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A5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75E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B8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A0A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FAA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5EF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1C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6CE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ED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F70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399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159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45F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69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6AE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738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54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FACC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12A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B9D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D80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ECD2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96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41D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96B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49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477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279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BCB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EC9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F25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9A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3053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FFB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AC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01C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1B29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6D2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937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C95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E6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3B0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7EB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899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E09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D41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2A6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326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E09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571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2D2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F03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A9F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32D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2E3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675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0E7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This kit is not compared with other manufacturers' similar kits or products with different methods to detect the same protein of inter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est, so inconsistencies in the test results are not excluded. </w:t>
      </w:r>
    </w:p>
    <w:p w14:paraId="718D8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E08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58F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7D7A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372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E372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8BB6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6CB451">
    <w:pPr>
      <w:pStyle w:val="6"/>
      <w:jc w:val="both"/>
    </w:pPr>
  </w:p>
  <w:p w14:paraId="2AEEBC2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2AF9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90E4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2A497D"/>
    <w:rsid w:val="126F6B43"/>
    <w:rsid w:val="16682C1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FA5E67"/>
    <w:rsid w:val="6BB6367C"/>
    <w:rsid w:val="6FC565D0"/>
    <w:rsid w:val="72A72905"/>
    <w:rsid w:val="73AC5738"/>
    <w:rsid w:val="7835726A"/>
    <w:rsid w:val="789E22CF"/>
    <w:rsid w:val="794329F9"/>
    <w:rsid w:val="79725A1A"/>
    <w:rsid w:val="79955034"/>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7365</Words>
  <Characters>10934</Characters>
  <Lines>251</Lines>
  <Paragraphs>70</Paragraphs>
  <TotalTime>0</TotalTime>
  <ScaleCrop>false</ScaleCrop>
  <LinksUpToDate>false</LinksUpToDate>
  <CharactersWithSpaces>11519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2026-08-18T05:35:23Z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